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10"/>
        <w:rPr>
          <w:rFonts w:ascii="Times New Roman"/>
          <w:sz w:val="74"/>
        </w:rPr>
      </w:pPr>
    </w:p>
    <w:p>
      <w:pPr>
        <w:pStyle w:val="Heading1"/>
        <w:ind w:left="2854"/>
      </w:pPr>
      <w:r>
        <w:rPr/>
        <w:drawing>
          <wp:anchor distT="0" distB="0" distL="0" distR="0" allowOverlap="1" layoutInCell="1" locked="0" behindDoc="0" simplePos="0" relativeHeight="15729664">
            <wp:simplePos x="0" y="0"/>
            <wp:positionH relativeFrom="page">
              <wp:posOffset>557523</wp:posOffset>
            </wp:positionH>
            <wp:positionV relativeFrom="paragraph">
              <wp:posOffset>-167045</wp:posOffset>
            </wp:positionV>
            <wp:extent cx="1000194" cy="1000194"/>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1000194" cy="1000194"/>
                    </a:xfrm>
                    <a:prstGeom prst="rect">
                      <a:avLst/>
                    </a:prstGeom>
                  </pic:spPr>
                </pic:pic>
              </a:graphicData>
            </a:graphic>
          </wp:anchor>
        </w:drawing>
      </w:r>
      <w:r>
        <w:rPr/>
        <w:pict>
          <v:group style="position:absolute;margin-left:305.5pt;margin-top:-7.852674pt;width:1pt;height:79.2pt;mso-position-horizontal-relative:page;mso-position-vertical-relative:paragraph;z-index:15730176" id="docshapegroup1" coordorigin="6110,-157" coordsize="20,1584">
            <v:line style="position:absolute" from="6120,-107" to="6120,1397" stroked="true" strokeweight="1pt" strokecolor="#231f20">
              <v:stroke dashstyle="dot"/>
            </v:line>
            <v:shape style="position:absolute;left:6110;top:-158;width:20;height:1584" id="docshape2" coordorigin="6110,-157" coordsize="20,1584" path="m6130,1417l6127,1410,6120,1407,6113,1410,6110,1417,6113,1424,6120,1427,6127,1424,6130,1417xm6130,-147l6127,-154,6120,-157,6113,-154,6110,-147,6113,-140,6120,-137,6127,-140,6130,-147xe" filled="true" fillcolor="#231f20" stroked="false">
              <v:path arrowok="t"/>
              <v:fill type="solid"/>
            </v:shape>
            <w10:wrap type="none"/>
          </v:group>
        </w:pict>
      </w:r>
      <w:r>
        <w:rPr>
          <w:color w:val="231F20"/>
          <w:w w:val="85"/>
        </w:rPr>
        <w:t>News</w:t>
      </w:r>
      <w:r>
        <w:rPr>
          <w:color w:val="231F20"/>
        </w:rPr>
        <w:t> </w:t>
      </w:r>
      <w:r>
        <w:rPr>
          <w:color w:val="231F20"/>
          <w:spacing w:val="-2"/>
          <w:w w:val="90"/>
        </w:rPr>
        <w:t>Release</w:t>
      </w:r>
    </w:p>
    <w:p>
      <w:pPr>
        <w:spacing w:line="240" w:lineRule="auto" w:before="11"/>
        <w:rPr>
          <w:sz w:val="63"/>
        </w:rPr>
      </w:pPr>
      <w:r>
        <w:rPr/>
        <w:br w:type="column"/>
      </w:r>
      <w:r>
        <w:rPr>
          <w:sz w:val="63"/>
        </w:rPr>
      </w:r>
    </w:p>
    <w:p>
      <w:pPr>
        <w:pStyle w:val="Heading1"/>
      </w:pPr>
      <w:r>
        <w:rPr>
          <w:color w:val="231F20"/>
          <w:w w:val="95"/>
        </w:rPr>
        <w:t>BYU</w:t>
      </w:r>
      <w:r>
        <w:rPr>
          <w:color w:val="231F20"/>
          <w:spacing w:val="-8"/>
          <w:w w:val="95"/>
        </w:rPr>
        <w:t> </w:t>
      </w:r>
      <w:r>
        <w:rPr>
          <w:color w:val="231F20"/>
          <w:spacing w:val="-2"/>
          <w:w w:val="90"/>
        </w:rPr>
        <w:t>Singers</w:t>
      </w:r>
    </w:p>
    <w:p>
      <w:pPr>
        <w:spacing w:before="68"/>
        <w:ind w:left="557" w:right="0" w:firstLine="0"/>
        <w:jc w:val="left"/>
        <w:rPr>
          <w:b/>
          <w:sz w:val="18"/>
        </w:rPr>
      </w:pPr>
      <w:r>
        <w:rPr/>
        <w:br w:type="column"/>
      </w:r>
      <w:r>
        <w:rPr>
          <w:b/>
          <w:color w:val="AAAAAA"/>
          <w:w w:val="90"/>
          <w:sz w:val="18"/>
        </w:rPr>
        <w:t>Updated</w:t>
      </w:r>
      <w:r>
        <w:rPr>
          <w:b/>
          <w:color w:val="AAAAAA"/>
          <w:spacing w:val="1"/>
          <w:sz w:val="18"/>
        </w:rPr>
        <w:t> </w:t>
      </w:r>
      <w:r>
        <w:rPr>
          <w:b/>
          <w:color w:val="AAAAAA"/>
          <w:spacing w:val="-2"/>
          <w:sz w:val="18"/>
        </w:rPr>
        <w:t>9.9.22</w:t>
      </w:r>
    </w:p>
    <w:p>
      <w:pPr>
        <w:spacing w:after="0"/>
        <w:jc w:val="left"/>
        <w:rPr>
          <w:sz w:val="18"/>
        </w:rPr>
        <w:sectPr>
          <w:type w:val="continuous"/>
          <w:pgSz w:w="12240" w:h="15840"/>
          <w:pgMar w:top="280" w:bottom="280" w:left="320" w:right="300"/>
          <w:cols w:num="3" w:equalWidth="0">
            <w:col w:w="5487" w:space="518"/>
            <w:col w:w="3035" w:space="415"/>
            <w:col w:w="2165"/>
          </w:cols>
        </w:sectPr>
      </w:pPr>
    </w:p>
    <w:p>
      <w:pPr>
        <w:pStyle w:val="Heading2"/>
        <w:spacing w:line="363" w:lineRule="exact" w:before="0"/>
        <w:ind w:left="2854"/>
      </w:pPr>
      <w:r>
        <w:rPr/>
        <w:pict>
          <v:group style="position:absolute;margin-left:21.361496pt;margin-top:77.592392pt;width:275.45pt;height:183.75pt;mso-position-horizontal-relative:page;mso-position-vertical-relative:paragraph;z-index:15730688" id="docshapegroup3" coordorigin="427,1552" coordsize="5509,3675">
            <v:line style="position:absolute" from="5034,2262" to="4970,2262" stroked="true" strokeweight=".053pt" strokecolor="#000000">
              <v:stroke dashstyle="solid"/>
            </v:line>
            <v:shape style="position:absolute;left:427;top:1551;width:5509;height:3675" type="#_x0000_t75" id="docshape4" stroked="false">
              <v:imagedata r:id="rId6" o:title=""/>
            </v:shape>
            <w10:wrap type="none"/>
          </v:group>
        </w:pict>
      </w:r>
      <w:r>
        <w:rPr>
          <w:color w:val="231F20"/>
          <w:w w:val="90"/>
        </w:rPr>
        <w:t>20</w:t>
      </w:r>
      <w:r>
        <w:rPr>
          <w:rFonts w:ascii="Cambria"/>
          <w:color w:val="231F20"/>
          <w:w w:val="90"/>
        </w:rPr>
        <w:t>22-23</w:t>
      </w:r>
      <w:r>
        <w:rPr>
          <w:rFonts w:ascii="Cambria"/>
          <w:color w:val="231F20"/>
          <w:spacing w:val="9"/>
        </w:rPr>
        <w:t> </w:t>
      </w:r>
      <w:r>
        <w:rPr>
          <w:color w:val="231F20"/>
          <w:spacing w:val="-2"/>
          <w:w w:val="90"/>
        </w:rPr>
        <w:t>Season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3"/>
        <w:rPr>
          <w:sz w:val="10"/>
        </w:rPr>
      </w:pPr>
    </w:p>
    <w:p>
      <w:pPr>
        <w:pStyle w:val="BodyText"/>
        <w:spacing w:line="20" w:lineRule="exact"/>
        <w:ind w:left="4650" w:right="-159"/>
        <w:rPr>
          <w:sz w:val="2"/>
        </w:rPr>
      </w:pPr>
      <w:r>
        <w:rPr>
          <w:sz w:val="2"/>
        </w:rPr>
        <w:pict>
          <v:group style="width:3.2pt;height:.1pt;mso-position-horizontal-relative:char;mso-position-vertical-relative:line" id="docshapegroup5" coordorigin="0,0" coordsize="64,2">
            <v:line style="position:absolute" from="64,1" to="0,1" stroked="true" strokeweight=".053pt" strokecolor="#000000">
              <v:stroke dashstyle="solid"/>
            </v:line>
          </v:group>
        </w:pict>
      </w:r>
      <w:r>
        <w:rPr>
          <w:sz w:val="2"/>
        </w:rPr>
      </w:r>
    </w:p>
    <w:p>
      <w:pPr>
        <w:pStyle w:val="BodyText"/>
        <w:rPr>
          <w:sz w:val="38"/>
        </w:rPr>
      </w:pPr>
    </w:p>
    <w:p>
      <w:pPr>
        <w:pStyle w:val="BodyText"/>
        <w:rPr>
          <w:sz w:val="38"/>
        </w:rPr>
      </w:pPr>
    </w:p>
    <w:p>
      <w:pPr>
        <w:pStyle w:val="BodyText"/>
        <w:spacing w:before="6"/>
        <w:rPr>
          <w:sz w:val="26"/>
        </w:rPr>
      </w:pPr>
    </w:p>
    <w:p>
      <w:pPr>
        <w:spacing w:before="0"/>
        <w:ind w:left="385" w:right="0" w:firstLine="0"/>
        <w:jc w:val="left"/>
        <w:rPr>
          <w:rFonts w:ascii="Times New Roman"/>
          <w:sz w:val="20"/>
        </w:rPr>
      </w:pPr>
      <w:r>
        <w:rPr>
          <w:rFonts w:ascii="Times New Roman"/>
          <w:color w:val="231F20"/>
          <w:sz w:val="20"/>
        </w:rPr>
        <w:t>FOR</w:t>
      </w:r>
      <w:r>
        <w:rPr>
          <w:rFonts w:ascii="Times New Roman"/>
          <w:color w:val="231F20"/>
          <w:spacing w:val="-13"/>
          <w:sz w:val="20"/>
        </w:rPr>
        <w:t> </w:t>
      </w:r>
      <w:r>
        <w:rPr>
          <w:rFonts w:ascii="Times New Roman"/>
          <w:color w:val="231F20"/>
          <w:sz w:val="20"/>
        </w:rPr>
        <w:t>IMMEDIATE</w:t>
      </w:r>
      <w:r>
        <w:rPr>
          <w:rFonts w:ascii="Times New Roman"/>
          <w:color w:val="231F20"/>
          <w:spacing w:val="-12"/>
          <w:sz w:val="20"/>
        </w:rPr>
        <w:t> </w:t>
      </w:r>
      <w:r>
        <w:rPr>
          <w:rFonts w:ascii="Times New Roman"/>
          <w:color w:val="231F20"/>
          <w:spacing w:val="-2"/>
          <w:sz w:val="20"/>
        </w:rPr>
        <w:t>RELEASE</w:t>
      </w:r>
    </w:p>
    <w:p>
      <w:pPr>
        <w:pStyle w:val="BodyText"/>
        <w:spacing w:line="249" w:lineRule="auto" w:before="26"/>
        <w:ind w:left="413" w:right="2165" w:hanging="28"/>
      </w:pPr>
      <w:r>
        <w:rPr/>
        <w:br w:type="column"/>
      </w:r>
      <w:r>
        <w:rPr>
          <w:color w:val="231F20"/>
          <w:w w:val="90"/>
        </w:rPr>
        <w:t>Performing</w:t>
      </w:r>
      <w:r>
        <w:rPr>
          <w:color w:val="231F20"/>
          <w:spacing w:val="-9"/>
          <w:w w:val="90"/>
        </w:rPr>
        <w:t> </w:t>
      </w:r>
      <w:r>
        <w:rPr>
          <w:color w:val="231F20"/>
          <w:w w:val="90"/>
        </w:rPr>
        <w:t>Arts</w:t>
      </w:r>
      <w:r>
        <w:rPr>
          <w:color w:val="231F20"/>
          <w:spacing w:val="-9"/>
          <w:w w:val="90"/>
        </w:rPr>
        <w:t> </w:t>
      </w:r>
      <w:r>
        <w:rPr>
          <w:color w:val="231F20"/>
          <w:w w:val="90"/>
        </w:rPr>
        <w:t>Management </w:t>
      </w:r>
      <w:r>
        <w:rPr>
          <w:color w:val="231F20"/>
          <w:w w:val="95"/>
        </w:rPr>
        <w:t>801-422-3576</w:t>
      </w:r>
      <w:r>
        <w:rPr>
          <w:color w:val="231F20"/>
          <w:spacing w:val="-12"/>
          <w:w w:val="95"/>
        </w:rPr>
        <w:t> </w:t>
      </w:r>
      <w:r>
        <w:rPr>
          <w:color w:val="231F20"/>
          <w:w w:val="90"/>
        </w:rPr>
        <w:t>|</w:t>
      </w:r>
      <w:r>
        <w:rPr>
          <w:color w:val="231F20"/>
          <w:spacing w:val="-9"/>
          <w:w w:val="90"/>
        </w:rPr>
        <w:t> </w:t>
      </w:r>
      <w:r>
        <w:rPr>
          <w:color w:val="231F20"/>
          <w:w w:val="95"/>
        </w:rPr>
        <w:t>pam.byu.edu</w:t>
      </w:r>
    </w:p>
    <w:p>
      <w:pPr>
        <w:pStyle w:val="BodyText"/>
        <w:rPr>
          <w:sz w:val="20"/>
        </w:rPr>
      </w:pPr>
    </w:p>
    <w:p>
      <w:pPr>
        <w:pStyle w:val="BodyText"/>
        <w:rPr>
          <w:sz w:val="20"/>
        </w:rPr>
      </w:pPr>
    </w:p>
    <w:p>
      <w:pPr>
        <w:pStyle w:val="BodyText"/>
        <w:spacing w:before="8" w:after="1"/>
        <w:rPr>
          <w:sz w:val="22"/>
        </w:rPr>
      </w:pPr>
    </w:p>
    <w:p>
      <w:pPr>
        <w:pStyle w:val="BodyText"/>
        <w:ind w:left="-114" w:right="-29"/>
        <w:rPr>
          <w:sz w:val="20"/>
        </w:rPr>
      </w:pPr>
      <w:r>
        <w:rPr>
          <w:sz w:val="20"/>
        </w:rPr>
        <w:pict>
          <v:group style="width:275.650pt;height:183.9pt;mso-position-horizontal-relative:char;mso-position-vertical-relative:line" id="docshapegroup6" coordorigin="0,0" coordsize="5513,3678">
            <v:line style="position:absolute" from="846,717" to="863,717" stroked="true" strokeweight=".053pt" strokecolor="#000000">
              <v:stroke dashstyle="solid"/>
            </v:line>
            <v:shape style="position:absolute;left:0;top:0;width:5513;height:3678" type="#_x0000_t75" id="docshape7" stroked="false">
              <v:imagedata r:id="rId7" o:title=""/>
            </v:shape>
          </v:group>
        </w:pict>
      </w:r>
      <w:r>
        <w:rPr>
          <w:sz w:val="20"/>
        </w:rPr>
      </w:r>
    </w:p>
    <w:p>
      <w:pPr>
        <w:spacing w:after="0"/>
        <w:rPr>
          <w:sz w:val="20"/>
        </w:rPr>
        <w:sectPr>
          <w:type w:val="continuous"/>
          <w:pgSz w:w="12240" w:h="15840"/>
          <w:pgMar w:top="280" w:bottom="280" w:left="320" w:right="300"/>
          <w:cols w:num="2" w:equalWidth="0">
            <w:col w:w="4638" w:space="1543"/>
            <w:col w:w="543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255"/>
        <w:ind w:left="400" w:right="0" w:firstLine="0"/>
        <w:jc w:val="left"/>
        <w:rPr>
          <w:rFonts w:ascii="Times New Roman"/>
          <w:sz w:val="40"/>
        </w:rPr>
      </w:pPr>
      <w:r>
        <w:rPr>
          <w:rFonts w:ascii="Times New Roman"/>
          <w:color w:val="00215B"/>
          <w:sz w:val="40"/>
        </w:rPr>
        <w:t>World</w:t>
      </w:r>
      <w:r>
        <w:rPr>
          <w:rFonts w:ascii="Times New Roman"/>
          <w:color w:val="00215B"/>
          <w:spacing w:val="-7"/>
          <w:sz w:val="40"/>
        </w:rPr>
        <w:t> </w:t>
      </w:r>
      <w:r>
        <w:rPr>
          <w:rFonts w:ascii="Times New Roman"/>
          <w:color w:val="00215B"/>
          <w:sz w:val="40"/>
        </w:rPr>
        <w:t>Renowned</w:t>
      </w:r>
      <w:r>
        <w:rPr>
          <w:rFonts w:ascii="Times New Roman"/>
          <w:color w:val="00215B"/>
          <w:spacing w:val="-5"/>
          <w:sz w:val="40"/>
        </w:rPr>
        <w:t> </w:t>
      </w:r>
      <w:r>
        <w:rPr>
          <w:rFonts w:ascii="Times New Roman"/>
          <w:color w:val="00215B"/>
          <w:sz w:val="40"/>
        </w:rPr>
        <w:t>Choral</w:t>
      </w:r>
      <w:r>
        <w:rPr>
          <w:rFonts w:ascii="Times New Roman"/>
          <w:color w:val="00215B"/>
          <w:spacing w:val="-5"/>
          <w:sz w:val="40"/>
        </w:rPr>
        <w:t> </w:t>
      </w:r>
      <w:r>
        <w:rPr>
          <w:rFonts w:ascii="Times New Roman"/>
          <w:color w:val="00215B"/>
          <w:sz w:val="40"/>
        </w:rPr>
        <w:t>Ensemble</w:t>
      </w:r>
      <w:r>
        <w:rPr>
          <w:rFonts w:ascii="Times New Roman"/>
          <w:color w:val="00215B"/>
          <w:spacing w:val="-4"/>
          <w:sz w:val="40"/>
        </w:rPr>
        <w:t> </w:t>
      </w:r>
      <w:r>
        <w:rPr>
          <w:rFonts w:ascii="Times New Roman"/>
          <w:color w:val="00215B"/>
          <w:sz w:val="40"/>
        </w:rPr>
        <w:t>to</w:t>
      </w:r>
      <w:r>
        <w:rPr>
          <w:rFonts w:ascii="Times New Roman"/>
          <w:color w:val="00215B"/>
          <w:spacing w:val="-9"/>
          <w:sz w:val="40"/>
        </w:rPr>
        <w:t> </w:t>
      </w:r>
      <w:r>
        <w:rPr>
          <w:rFonts w:ascii="Times New Roman"/>
          <w:color w:val="00215B"/>
          <w:sz w:val="40"/>
        </w:rPr>
        <w:t>Appear</w:t>
      </w:r>
      <w:r>
        <w:rPr>
          <w:rFonts w:ascii="Times New Roman"/>
          <w:color w:val="00215B"/>
          <w:spacing w:val="-5"/>
          <w:sz w:val="40"/>
        </w:rPr>
        <w:t> </w:t>
      </w:r>
      <w:r>
        <w:rPr>
          <w:rFonts w:ascii="Times New Roman"/>
          <w:color w:val="00215B"/>
          <w:sz w:val="40"/>
        </w:rPr>
        <w:t>in</w:t>
      </w:r>
      <w:r>
        <w:rPr>
          <w:rFonts w:ascii="Times New Roman"/>
          <w:color w:val="00215B"/>
          <w:spacing w:val="-5"/>
          <w:sz w:val="40"/>
        </w:rPr>
        <w:t> </w:t>
      </w:r>
      <w:r>
        <w:rPr>
          <w:rFonts w:ascii="Times New Roman"/>
          <w:color w:val="00215B"/>
          <w:spacing w:val="-2"/>
          <w:sz w:val="40"/>
        </w:rPr>
        <w:t>Concert</w:t>
      </w:r>
    </w:p>
    <w:p>
      <w:pPr>
        <w:pStyle w:val="BodyText"/>
        <w:spacing w:before="10"/>
        <w:rPr>
          <w:rFonts w:ascii="Times New Roman"/>
          <w:sz w:val="64"/>
        </w:rPr>
      </w:pPr>
    </w:p>
    <w:p>
      <w:pPr>
        <w:pStyle w:val="BodyText"/>
        <w:spacing w:line="417" w:lineRule="auto"/>
        <w:ind w:left="400" w:right="545" w:firstLine="720"/>
        <w:rPr>
          <w:rFonts w:ascii="Times New Roman"/>
        </w:rPr>
      </w:pPr>
      <w:r>
        <w:rPr>
          <w:rFonts w:ascii="Times New Roman"/>
          <w:color w:val="231F20"/>
        </w:rPr>
        <w:t>Directed</w:t>
      </w:r>
      <w:r>
        <w:rPr>
          <w:rFonts w:ascii="Times New Roman"/>
          <w:color w:val="231F20"/>
          <w:spacing w:val="-5"/>
        </w:rPr>
        <w:t> </w:t>
      </w:r>
      <w:r>
        <w:rPr>
          <w:rFonts w:ascii="Times New Roman"/>
          <w:color w:val="231F20"/>
        </w:rPr>
        <w:t>by</w:t>
      </w:r>
      <w:r>
        <w:rPr>
          <w:rFonts w:ascii="Times New Roman"/>
          <w:color w:val="231F20"/>
          <w:spacing w:val="-3"/>
        </w:rPr>
        <w:t> </w:t>
      </w:r>
      <w:r>
        <w:rPr>
          <w:rFonts w:ascii="Times New Roman"/>
          <w:color w:val="231F20"/>
        </w:rPr>
        <w:t>Dr.</w:t>
      </w:r>
      <w:r>
        <w:rPr>
          <w:rFonts w:ascii="Times New Roman"/>
          <w:color w:val="231F20"/>
          <w:spacing w:val="-15"/>
        </w:rPr>
        <w:t> </w:t>
      </w:r>
      <w:r>
        <w:rPr>
          <w:rFonts w:ascii="Times New Roman"/>
          <w:color w:val="231F20"/>
        </w:rPr>
        <w:t>Andrew</w:t>
      </w:r>
      <w:r>
        <w:rPr>
          <w:rFonts w:ascii="Times New Roman"/>
          <w:color w:val="231F20"/>
          <w:spacing w:val="-4"/>
        </w:rPr>
        <w:t> </w:t>
      </w:r>
      <w:r>
        <w:rPr>
          <w:rFonts w:ascii="Times New Roman"/>
          <w:color w:val="231F20"/>
        </w:rPr>
        <w:t>Crane,</w:t>
      </w:r>
      <w:r>
        <w:rPr>
          <w:rFonts w:ascii="Times New Roman"/>
          <w:color w:val="231F20"/>
          <w:spacing w:val="-3"/>
        </w:rPr>
        <w:t> </w:t>
      </w:r>
      <w:r>
        <w:rPr>
          <w:rFonts w:ascii="Times New Roman"/>
          <w:color w:val="231F20"/>
        </w:rPr>
        <w:t>BYU</w:t>
      </w:r>
      <w:r>
        <w:rPr>
          <w:rFonts w:ascii="Times New Roman"/>
          <w:color w:val="231F20"/>
          <w:spacing w:val="-3"/>
        </w:rPr>
        <w:t> </w:t>
      </w:r>
      <w:r>
        <w:rPr>
          <w:rFonts w:ascii="Times New Roman"/>
          <w:color w:val="231F20"/>
        </w:rPr>
        <w:t>Singers</w:t>
      </w:r>
      <w:r>
        <w:rPr>
          <w:rFonts w:ascii="Times New Roman"/>
          <w:color w:val="231F20"/>
          <w:spacing w:val="-4"/>
        </w:rPr>
        <w:t> </w:t>
      </w:r>
      <w:r>
        <w:rPr>
          <w:rFonts w:ascii="Times New Roman"/>
          <w:color w:val="231F20"/>
        </w:rPr>
        <w:t>receives</w:t>
      </w:r>
      <w:r>
        <w:rPr>
          <w:rFonts w:ascii="Times New Roman"/>
          <w:color w:val="231F20"/>
          <w:spacing w:val="-3"/>
        </w:rPr>
        <w:t> </w:t>
      </w:r>
      <w:r>
        <w:rPr>
          <w:rFonts w:ascii="Times New Roman"/>
          <w:color w:val="231F20"/>
        </w:rPr>
        <w:t>enthusiastic</w:t>
      </w:r>
      <w:r>
        <w:rPr>
          <w:rFonts w:ascii="Times New Roman"/>
          <w:color w:val="231F20"/>
          <w:spacing w:val="-3"/>
        </w:rPr>
        <w:t> </w:t>
      </w:r>
      <w:r>
        <w:rPr>
          <w:rFonts w:ascii="Times New Roman"/>
          <w:color w:val="231F20"/>
        </w:rPr>
        <w:t>responses</w:t>
      </w:r>
      <w:r>
        <w:rPr>
          <w:rFonts w:ascii="Times New Roman"/>
          <w:color w:val="231F20"/>
          <w:spacing w:val="-3"/>
        </w:rPr>
        <w:t> </w:t>
      </w:r>
      <w:r>
        <w:rPr>
          <w:rFonts w:ascii="Times New Roman"/>
          <w:color w:val="231F20"/>
        </w:rPr>
        <w:t>for</w:t>
      </w:r>
      <w:r>
        <w:rPr>
          <w:rFonts w:ascii="Times New Roman"/>
          <w:color w:val="231F20"/>
          <w:spacing w:val="-3"/>
        </w:rPr>
        <w:t> </w:t>
      </w:r>
      <w:r>
        <w:rPr>
          <w:rFonts w:ascii="Times New Roman"/>
          <w:color w:val="231F20"/>
        </w:rPr>
        <w:t>its</w:t>
      </w:r>
      <w:r>
        <w:rPr>
          <w:rFonts w:ascii="Times New Roman"/>
          <w:color w:val="231F20"/>
          <w:spacing w:val="-3"/>
        </w:rPr>
        <w:t> </w:t>
      </w:r>
      <w:r>
        <w:rPr>
          <w:rFonts w:ascii="Times New Roman"/>
          <w:color w:val="231F20"/>
        </w:rPr>
        <w:t>remarkable</w:t>
      </w:r>
      <w:r>
        <w:rPr>
          <w:rFonts w:ascii="Times New Roman"/>
          <w:color w:val="231F20"/>
          <w:spacing w:val="-3"/>
        </w:rPr>
        <w:t> </w:t>
      </w:r>
      <w:r>
        <w:rPr>
          <w:rFonts w:ascii="Times New Roman"/>
          <w:color w:val="231F20"/>
        </w:rPr>
        <w:t>artistry and distinctive style. Since its formation in 1984, the ensemble has attracted international acclaim for spellbinding performances of music from a variety of genres, ranging from Renaissance motets to folk songs and spirituals. BYU Singers will be performing in Various locales in Idaho, Washington, and Oregon in May </w:t>
      </w:r>
      <w:r>
        <w:rPr>
          <w:rFonts w:ascii="Times New Roman"/>
          <w:color w:val="231F20"/>
          <w:spacing w:val="-2"/>
        </w:rPr>
        <w:t>2023.</w:t>
      </w:r>
    </w:p>
    <w:p>
      <w:pPr>
        <w:spacing w:after="0" w:line="417" w:lineRule="auto"/>
        <w:rPr>
          <w:rFonts w:ascii="Times New Roman"/>
        </w:rPr>
        <w:sectPr>
          <w:type w:val="continuous"/>
          <w:pgSz w:w="12240" w:h="15840"/>
          <w:pgMar w:top="280" w:bottom="280" w:left="320" w:right="300"/>
        </w:sectPr>
      </w:pPr>
    </w:p>
    <w:p>
      <w:pPr>
        <w:pStyle w:val="BodyText"/>
        <w:rPr>
          <w:rFonts w:ascii="Times New Roman"/>
          <w:sz w:val="20"/>
        </w:rPr>
      </w:pPr>
      <w:r>
        <w:rPr/>
        <w:drawing>
          <wp:anchor distT="0" distB="0" distL="0" distR="0" allowOverlap="1" layoutInCell="1" locked="0" behindDoc="1" simplePos="0" relativeHeight="487489024">
            <wp:simplePos x="0" y="0"/>
            <wp:positionH relativeFrom="page">
              <wp:posOffset>4521</wp:posOffset>
            </wp:positionH>
            <wp:positionV relativeFrom="page">
              <wp:posOffset>4521</wp:posOffset>
            </wp:positionV>
            <wp:extent cx="7767878" cy="2929936"/>
            <wp:effectExtent l="0" t="0" r="0" b="0"/>
            <wp:wrapNone/>
            <wp:docPr id="3" name="image4.jpeg"/>
            <wp:cNvGraphicFramePr>
              <a:graphicFrameLocks noChangeAspect="1"/>
            </wp:cNvGraphicFramePr>
            <a:graphic>
              <a:graphicData uri="http://schemas.openxmlformats.org/drawingml/2006/picture">
                <pic:pic>
                  <pic:nvPicPr>
                    <pic:cNvPr id="4" name="image4.jpeg"/>
                    <pic:cNvPicPr/>
                  </pic:nvPicPr>
                  <pic:blipFill>
                    <a:blip r:embed="rId8" cstate="print"/>
                    <a:stretch>
                      <a:fillRect/>
                    </a:stretch>
                  </pic:blipFill>
                  <pic:spPr>
                    <a:xfrm>
                      <a:off x="0" y="0"/>
                      <a:ext cx="7767878" cy="2929936"/>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27"/>
        </w:rPr>
      </w:pPr>
    </w:p>
    <w:p>
      <w:pPr>
        <w:pStyle w:val="Heading2"/>
        <w:ind w:left="414"/>
      </w:pPr>
      <w:r>
        <w:rPr>
          <w:color w:val="00215B"/>
          <w:w w:val="95"/>
        </w:rPr>
        <w:t>BYU</w:t>
      </w:r>
      <w:r>
        <w:rPr>
          <w:color w:val="00215B"/>
          <w:spacing w:val="-4"/>
          <w:w w:val="95"/>
        </w:rPr>
        <w:t> </w:t>
      </w:r>
      <w:r>
        <w:rPr>
          <w:color w:val="00215B"/>
          <w:spacing w:val="-2"/>
        </w:rPr>
        <w:t>Singers</w:t>
      </w:r>
    </w:p>
    <w:p>
      <w:pPr>
        <w:pStyle w:val="BodyText"/>
        <w:spacing w:line="355" w:lineRule="auto" w:before="203"/>
        <w:ind w:left="414" w:right="612" w:firstLine="720"/>
      </w:pPr>
      <w:r>
        <w:rPr>
          <w:color w:val="231F20"/>
          <w:spacing w:val="-2"/>
          <w:w w:val="95"/>
        </w:rPr>
        <w:t>The</w:t>
      </w:r>
      <w:r>
        <w:rPr>
          <w:color w:val="231F20"/>
          <w:spacing w:val="-10"/>
          <w:w w:val="95"/>
        </w:rPr>
        <w:t> </w:t>
      </w:r>
      <w:r>
        <w:rPr>
          <w:color w:val="231F20"/>
          <w:spacing w:val="-2"/>
          <w:w w:val="95"/>
        </w:rPr>
        <w:t>choir</w:t>
      </w:r>
      <w:r>
        <w:rPr>
          <w:color w:val="231F20"/>
          <w:spacing w:val="-10"/>
          <w:w w:val="95"/>
        </w:rPr>
        <w:t> </w:t>
      </w:r>
      <w:r>
        <w:rPr>
          <w:color w:val="231F20"/>
          <w:spacing w:val="-2"/>
          <w:w w:val="95"/>
        </w:rPr>
        <w:t>has</w:t>
      </w:r>
      <w:r>
        <w:rPr>
          <w:color w:val="231F20"/>
          <w:spacing w:val="-10"/>
          <w:w w:val="95"/>
        </w:rPr>
        <w:t> </w:t>
      </w:r>
      <w:r>
        <w:rPr>
          <w:color w:val="231F20"/>
          <w:spacing w:val="-2"/>
          <w:w w:val="95"/>
        </w:rPr>
        <w:t>performed</w:t>
      </w:r>
      <w:r>
        <w:rPr>
          <w:color w:val="231F20"/>
          <w:spacing w:val="-10"/>
          <w:w w:val="95"/>
        </w:rPr>
        <w:t> </w:t>
      </w:r>
      <w:r>
        <w:rPr>
          <w:color w:val="231F20"/>
          <w:spacing w:val="-2"/>
          <w:w w:val="95"/>
        </w:rPr>
        <w:t>in</w:t>
      </w:r>
      <w:r>
        <w:rPr>
          <w:color w:val="231F20"/>
          <w:spacing w:val="-10"/>
          <w:w w:val="95"/>
        </w:rPr>
        <w:t> </w:t>
      </w:r>
      <w:r>
        <w:rPr>
          <w:color w:val="231F20"/>
          <w:spacing w:val="-2"/>
          <w:w w:val="95"/>
        </w:rPr>
        <w:t>five</w:t>
      </w:r>
      <w:r>
        <w:rPr>
          <w:color w:val="231F20"/>
          <w:spacing w:val="-10"/>
          <w:w w:val="95"/>
        </w:rPr>
        <w:t> </w:t>
      </w:r>
      <w:r>
        <w:rPr>
          <w:color w:val="231F20"/>
          <w:spacing w:val="-2"/>
          <w:w w:val="95"/>
        </w:rPr>
        <w:t>continents</w:t>
      </w:r>
      <w:r>
        <w:rPr>
          <w:color w:val="231F20"/>
          <w:spacing w:val="-10"/>
          <w:w w:val="95"/>
        </w:rPr>
        <w:t> </w:t>
      </w:r>
      <w:r>
        <w:rPr>
          <w:color w:val="231F20"/>
          <w:spacing w:val="-2"/>
          <w:w w:val="95"/>
        </w:rPr>
        <w:t>and</w:t>
      </w:r>
      <w:r>
        <w:rPr>
          <w:color w:val="231F20"/>
          <w:spacing w:val="-10"/>
          <w:w w:val="95"/>
        </w:rPr>
        <w:t> </w:t>
      </w:r>
      <w:r>
        <w:rPr>
          <w:color w:val="231F20"/>
          <w:spacing w:val="-2"/>
          <w:w w:val="95"/>
        </w:rPr>
        <w:t>27</w:t>
      </w:r>
      <w:r>
        <w:rPr>
          <w:color w:val="231F20"/>
          <w:spacing w:val="-10"/>
          <w:w w:val="95"/>
        </w:rPr>
        <w:t> </w:t>
      </w:r>
      <w:r>
        <w:rPr>
          <w:color w:val="231F20"/>
          <w:spacing w:val="-2"/>
          <w:w w:val="95"/>
        </w:rPr>
        <w:t>countries</w:t>
      </w:r>
      <w:r>
        <w:rPr>
          <w:color w:val="231F20"/>
          <w:spacing w:val="-10"/>
          <w:w w:val="95"/>
        </w:rPr>
        <w:t> </w:t>
      </w:r>
      <w:r>
        <w:rPr>
          <w:color w:val="231F20"/>
          <w:spacing w:val="-2"/>
          <w:w w:val="95"/>
        </w:rPr>
        <w:t>including</w:t>
      </w:r>
      <w:r>
        <w:rPr>
          <w:color w:val="231F20"/>
          <w:spacing w:val="-10"/>
          <w:w w:val="95"/>
        </w:rPr>
        <w:t> </w:t>
      </w:r>
      <w:r>
        <w:rPr>
          <w:color w:val="231F20"/>
          <w:spacing w:val="-2"/>
          <w:w w:val="95"/>
        </w:rPr>
        <w:t>Russia,</w:t>
      </w:r>
      <w:r>
        <w:rPr>
          <w:color w:val="231F20"/>
          <w:spacing w:val="-10"/>
          <w:w w:val="95"/>
        </w:rPr>
        <w:t> </w:t>
      </w:r>
      <w:r>
        <w:rPr>
          <w:color w:val="231F20"/>
          <w:spacing w:val="-2"/>
          <w:w w:val="95"/>
        </w:rPr>
        <w:t>Romania,</w:t>
      </w:r>
      <w:r>
        <w:rPr>
          <w:color w:val="231F20"/>
          <w:spacing w:val="-10"/>
          <w:w w:val="95"/>
        </w:rPr>
        <w:t> </w:t>
      </w:r>
      <w:r>
        <w:rPr>
          <w:rFonts w:ascii="Cambria" w:hAnsi="Cambria"/>
          <w:color w:val="231F20"/>
          <w:spacing w:val="-2"/>
          <w:w w:val="95"/>
        </w:rPr>
        <w:t>Vietnam</w:t>
      </w:r>
      <w:r>
        <w:rPr>
          <w:color w:val="231F20"/>
          <w:spacing w:val="-2"/>
          <w:w w:val="95"/>
        </w:rPr>
        <w:t>, </w:t>
      </w:r>
      <w:r>
        <w:rPr>
          <w:color w:val="231F20"/>
          <w:w w:val="90"/>
        </w:rPr>
        <w:t>Austria, </w:t>
      </w:r>
      <w:r>
        <w:rPr>
          <w:rFonts w:ascii="Cambria" w:hAnsi="Cambria"/>
          <w:color w:val="231F20"/>
          <w:w w:val="90"/>
        </w:rPr>
        <w:t>Indonesia</w:t>
      </w:r>
      <w:r>
        <w:rPr>
          <w:color w:val="231F20"/>
          <w:w w:val="90"/>
        </w:rPr>
        <w:t>, </w:t>
      </w:r>
      <w:r>
        <w:rPr>
          <w:rFonts w:ascii="Cambria" w:hAnsi="Cambria"/>
          <w:color w:val="231F20"/>
          <w:w w:val="90"/>
        </w:rPr>
        <w:t>China</w:t>
      </w:r>
      <w:r>
        <w:rPr>
          <w:color w:val="231F20"/>
          <w:w w:val="90"/>
        </w:rPr>
        <w:t>, Italy, Israel, Egypt, New Zealand, and South Africa. In May 2021, BYU Singers</w:t>
      </w:r>
      <w:r>
        <w:rPr>
          <w:color w:val="231F20"/>
          <w:spacing w:val="80"/>
        </w:rPr>
        <w:t> </w:t>
      </w:r>
      <w:r>
        <w:rPr>
          <w:color w:val="231F20"/>
          <w:w w:val="90"/>
        </w:rPr>
        <w:t>placed first in the mixed choir category, and earned the overall Gran Prix award in the International Youth Choir Festival "Aegis Carm</w:t>
      </w:r>
      <w:r>
        <w:rPr>
          <w:rFonts w:ascii="Cambria" w:hAnsi="Cambria"/>
          <w:color w:val="231F20"/>
          <w:w w:val="90"/>
        </w:rPr>
        <w:t>i</w:t>
      </w:r>
      <w:r>
        <w:rPr>
          <w:color w:val="231F20"/>
          <w:w w:val="90"/>
        </w:rPr>
        <w:t>nis." During the 2021-2022 season, the choir appear</w:t>
      </w:r>
      <w:r>
        <w:rPr>
          <w:rFonts w:ascii="Cambria" w:hAnsi="Cambria"/>
          <w:color w:val="231F20"/>
          <w:w w:val="90"/>
        </w:rPr>
        <w:t>ed </w:t>
      </w:r>
      <w:r>
        <w:rPr>
          <w:color w:val="231F20"/>
          <w:w w:val="90"/>
        </w:rPr>
        <w:t>with Broadway legend </w:t>
      </w:r>
      <w:r>
        <w:rPr>
          <w:color w:val="231F20"/>
          <w:w w:val="90"/>
        </w:rPr>
        <w:t>Brian Stokes</w:t>
      </w:r>
      <w:r>
        <w:rPr>
          <w:color w:val="231F20"/>
        </w:rPr>
        <w:t> </w:t>
      </w:r>
      <w:r>
        <w:rPr>
          <w:color w:val="231F20"/>
          <w:w w:val="90"/>
        </w:rPr>
        <w:t>Mitchell</w:t>
      </w:r>
      <w:r>
        <w:rPr>
          <w:color w:val="231F20"/>
        </w:rPr>
        <w:t> </w:t>
      </w:r>
      <w:r>
        <w:rPr>
          <w:color w:val="231F20"/>
          <w:w w:val="90"/>
        </w:rPr>
        <w:t>at</w:t>
      </w:r>
      <w:r>
        <w:rPr>
          <w:color w:val="231F20"/>
        </w:rPr>
        <w:t> </w:t>
      </w:r>
      <w:r>
        <w:rPr>
          <w:color w:val="231F20"/>
          <w:w w:val="90"/>
        </w:rPr>
        <w:t>the</w:t>
      </w:r>
      <w:r>
        <w:rPr>
          <w:color w:val="231F20"/>
        </w:rPr>
        <w:t> </w:t>
      </w:r>
      <w:r>
        <w:rPr>
          <w:color w:val="231F20"/>
          <w:w w:val="90"/>
        </w:rPr>
        <w:t>BYU</w:t>
      </w:r>
      <w:r>
        <w:rPr>
          <w:color w:val="231F20"/>
        </w:rPr>
        <w:t> </w:t>
      </w:r>
      <w:r>
        <w:rPr>
          <w:i/>
          <w:color w:val="231F20"/>
          <w:w w:val="90"/>
        </w:rPr>
        <w:t>Spectacular!</w:t>
      </w:r>
      <w:r>
        <w:rPr>
          <w:i/>
          <w:color w:val="231F20"/>
        </w:rPr>
        <w:t> </w:t>
      </w:r>
      <w:r>
        <w:rPr>
          <w:color w:val="231F20"/>
          <w:w w:val="90"/>
        </w:rPr>
        <w:t>and</w:t>
      </w:r>
      <w:r>
        <w:rPr>
          <w:color w:val="231F20"/>
        </w:rPr>
        <w:t> </w:t>
      </w:r>
      <w:r>
        <w:rPr>
          <w:color w:val="231F20"/>
          <w:w w:val="90"/>
        </w:rPr>
        <w:t>performed</w:t>
      </w:r>
      <w:r>
        <w:rPr>
          <w:color w:val="231F20"/>
        </w:rPr>
        <w:t> </w:t>
      </w:r>
      <w:r>
        <w:rPr>
          <w:color w:val="231F20"/>
          <w:w w:val="90"/>
        </w:rPr>
        <w:t>as</w:t>
      </w:r>
      <w:r>
        <w:rPr>
          <w:color w:val="231F20"/>
        </w:rPr>
        <w:t> </w:t>
      </w:r>
      <w:r>
        <w:rPr>
          <w:color w:val="231F20"/>
          <w:w w:val="90"/>
        </w:rPr>
        <w:t>part</w:t>
      </w:r>
      <w:r>
        <w:rPr>
          <w:color w:val="231F20"/>
        </w:rPr>
        <w:t> </w:t>
      </w:r>
      <w:r>
        <w:rPr>
          <w:color w:val="231F20"/>
          <w:w w:val="90"/>
        </w:rPr>
        <w:t>of</w:t>
      </w:r>
      <w:r>
        <w:rPr>
          <w:color w:val="231F20"/>
        </w:rPr>
        <w:t> </w:t>
      </w:r>
      <w:r>
        <w:rPr>
          <w:color w:val="231F20"/>
          <w:w w:val="90"/>
        </w:rPr>
        <w:t>"An</w:t>
      </w:r>
      <w:r>
        <w:rPr>
          <w:color w:val="231F20"/>
        </w:rPr>
        <w:t> </w:t>
      </w:r>
      <w:r>
        <w:rPr>
          <w:color w:val="231F20"/>
          <w:w w:val="90"/>
        </w:rPr>
        <w:t>Evening</w:t>
      </w:r>
      <w:r>
        <w:rPr>
          <w:color w:val="231F20"/>
        </w:rPr>
        <w:t> </w:t>
      </w:r>
      <w:r>
        <w:rPr>
          <w:color w:val="231F20"/>
          <w:w w:val="90"/>
        </w:rPr>
        <w:t>with</w:t>
      </w:r>
      <w:r>
        <w:rPr>
          <w:color w:val="231F20"/>
        </w:rPr>
        <w:t> </w:t>
      </w:r>
      <w:r>
        <w:rPr>
          <w:color w:val="231F20"/>
          <w:w w:val="90"/>
        </w:rPr>
        <w:t>Eric</w:t>
      </w:r>
      <w:r>
        <w:rPr>
          <w:color w:val="231F20"/>
        </w:rPr>
        <w:t> </w:t>
      </w:r>
      <w:r>
        <w:rPr>
          <w:color w:val="231F20"/>
          <w:w w:val="90"/>
        </w:rPr>
        <w:t>Whitacre</w:t>
      </w:r>
      <w:r>
        <w:rPr>
          <w:color w:val="231F20"/>
        </w:rPr>
        <w:t> </w:t>
      </w:r>
      <w:r>
        <w:rPr>
          <w:color w:val="231F20"/>
          <w:w w:val="90"/>
        </w:rPr>
        <w:t>and</w:t>
      </w:r>
      <w:r>
        <w:rPr>
          <w:color w:val="231F20"/>
        </w:rPr>
        <w:t> </w:t>
      </w:r>
      <w:r>
        <w:rPr>
          <w:color w:val="231F20"/>
          <w:w w:val="90"/>
        </w:rPr>
        <w:t>the</w:t>
      </w:r>
      <w:r>
        <w:rPr>
          <w:color w:val="231F20"/>
          <w:spacing w:val="80"/>
        </w:rPr>
        <w:t> </w:t>
      </w:r>
      <w:r>
        <w:rPr>
          <w:color w:val="231F20"/>
          <w:w w:val="95"/>
        </w:rPr>
        <w:t>BYU</w:t>
      </w:r>
      <w:r>
        <w:rPr>
          <w:color w:val="231F20"/>
          <w:spacing w:val="-12"/>
          <w:w w:val="95"/>
        </w:rPr>
        <w:t> </w:t>
      </w:r>
      <w:r>
        <w:rPr>
          <w:color w:val="231F20"/>
          <w:w w:val="95"/>
        </w:rPr>
        <w:t>Choirs"</w:t>
      </w:r>
      <w:r>
        <w:rPr>
          <w:color w:val="231F20"/>
          <w:spacing w:val="-12"/>
          <w:w w:val="95"/>
        </w:rPr>
        <w:t> </w:t>
      </w:r>
      <w:r>
        <w:rPr>
          <w:color w:val="231F20"/>
          <w:w w:val="95"/>
        </w:rPr>
        <w:t>in</w:t>
      </w:r>
      <w:r>
        <w:rPr>
          <w:color w:val="231F20"/>
          <w:spacing w:val="-12"/>
          <w:w w:val="95"/>
        </w:rPr>
        <w:t> </w:t>
      </w:r>
      <w:r>
        <w:rPr>
          <w:color w:val="231F20"/>
          <w:w w:val="95"/>
        </w:rPr>
        <w:t>March</w:t>
      </w:r>
      <w:r>
        <w:rPr>
          <w:color w:val="231F20"/>
          <w:spacing w:val="-12"/>
          <w:w w:val="95"/>
        </w:rPr>
        <w:t> </w:t>
      </w:r>
      <w:r>
        <w:rPr>
          <w:color w:val="231F20"/>
          <w:w w:val="95"/>
        </w:rPr>
        <w:t>2022.</w:t>
      </w:r>
      <w:r>
        <w:rPr>
          <w:color w:val="231F20"/>
          <w:spacing w:val="-12"/>
          <w:w w:val="95"/>
        </w:rPr>
        <w:t> </w:t>
      </w:r>
      <w:r>
        <w:rPr>
          <w:color w:val="231F20"/>
          <w:w w:val="95"/>
        </w:rPr>
        <w:t>BYU</w:t>
      </w:r>
      <w:r>
        <w:rPr>
          <w:color w:val="231F20"/>
          <w:spacing w:val="-12"/>
          <w:w w:val="95"/>
        </w:rPr>
        <w:t> </w:t>
      </w:r>
      <w:r>
        <w:rPr>
          <w:color w:val="231F20"/>
          <w:w w:val="95"/>
        </w:rPr>
        <w:t>Singers</w:t>
      </w:r>
      <w:r>
        <w:rPr>
          <w:color w:val="231F20"/>
          <w:spacing w:val="-12"/>
          <w:w w:val="95"/>
        </w:rPr>
        <w:t> </w:t>
      </w:r>
      <w:r>
        <w:rPr>
          <w:color w:val="231F20"/>
          <w:w w:val="95"/>
        </w:rPr>
        <w:t>also</w:t>
      </w:r>
      <w:r>
        <w:rPr>
          <w:color w:val="231F20"/>
          <w:spacing w:val="-12"/>
          <w:w w:val="95"/>
        </w:rPr>
        <w:t> </w:t>
      </w:r>
      <w:r>
        <w:rPr>
          <w:color w:val="231F20"/>
          <w:w w:val="95"/>
        </w:rPr>
        <w:t>embarked</w:t>
      </w:r>
      <w:r>
        <w:rPr>
          <w:color w:val="231F20"/>
          <w:spacing w:val="-12"/>
          <w:w w:val="95"/>
        </w:rPr>
        <w:t> </w:t>
      </w:r>
      <w:r>
        <w:rPr>
          <w:rFonts w:ascii="Cambria" w:hAnsi="Cambria"/>
          <w:color w:val="231F20"/>
          <w:w w:val="95"/>
        </w:rPr>
        <w:t>on</w:t>
      </w:r>
      <w:r>
        <w:rPr>
          <w:rFonts w:ascii="Cambria" w:hAnsi="Cambria"/>
          <w:color w:val="231F20"/>
          <w:spacing w:val="-11"/>
          <w:w w:val="95"/>
        </w:rPr>
        <w:t> </w:t>
      </w:r>
      <w:r>
        <w:rPr>
          <w:rFonts w:ascii="Cambria" w:hAnsi="Cambria"/>
          <w:color w:val="231F20"/>
          <w:w w:val="95"/>
        </w:rPr>
        <w:t>a</w:t>
      </w:r>
      <w:r>
        <w:rPr>
          <w:rFonts w:ascii="Cambria" w:hAnsi="Cambria"/>
          <w:color w:val="231F20"/>
          <w:spacing w:val="-11"/>
          <w:w w:val="95"/>
        </w:rPr>
        <w:t> </w:t>
      </w:r>
      <w:r>
        <w:rPr>
          <w:color w:val="231F20"/>
          <w:w w:val="95"/>
        </w:rPr>
        <w:t>tour</w:t>
      </w:r>
      <w:r>
        <w:rPr>
          <w:color w:val="231F20"/>
          <w:spacing w:val="-12"/>
          <w:w w:val="95"/>
        </w:rPr>
        <w:t> </w:t>
      </w:r>
      <w:r>
        <w:rPr>
          <w:color w:val="231F20"/>
          <w:w w:val="95"/>
        </w:rPr>
        <w:t>of</w:t>
      </w:r>
      <w:r>
        <w:rPr>
          <w:color w:val="231F20"/>
          <w:spacing w:val="-12"/>
          <w:w w:val="95"/>
        </w:rPr>
        <w:t> </w:t>
      </w:r>
      <w:r>
        <w:rPr>
          <w:color w:val="231F20"/>
          <w:w w:val="95"/>
        </w:rPr>
        <w:t>Estonia,</w:t>
      </w:r>
      <w:r>
        <w:rPr>
          <w:color w:val="231F20"/>
          <w:spacing w:val="-12"/>
          <w:w w:val="95"/>
        </w:rPr>
        <w:t> </w:t>
      </w:r>
      <w:r>
        <w:rPr>
          <w:color w:val="231F20"/>
          <w:w w:val="95"/>
        </w:rPr>
        <w:t>Latvia,</w:t>
      </w:r>
      <w:r>
        <w:rPr>
          <w:color w:val="231F20"/>
          <w:spacing w:val="-12"/>
          <w:w w:val="95"/>
        </w:rPr>
        <w:t> </w:t>
      </w:r>
      <w:r>
        <w:rPr>
          <w:color w:val="231F20"/>
          <w:w w:val="95"/>
        </w:rPr>
        <w:t>and</w:t>
      </w:r>
      <w:r>
        <w:rPr>
          <w:color w:val="231F20"/>
          <w:spacing w:val="-12"/>
          <w:w w:val="95"/>
        </w:rPr>
        <w:t> </w:t>
      </w:r>
      <w:r>
        <w:rPr>
          <w:color w:val="231F20"/>
          <w:w w:val="95"/>
        </w:rPr>
        <w:t>Lithuania</w:t>
      </w:r>
      <w:r>
        <w:rPr>
          <w:color w:val="231F20"/>
          <w:spacing w:val="-12"/>
          <w:w w:val="95"/>
        </w:rPr>
        <w:t> </w:t>
      </w:r>
      <w:r>
        <w:rPr>
          <w:color w:val="231F20"/>
          <w:w w:val="95"/>
        </w:rPr>
        <w:t>in</w:t>
      </w:r>
      <w:r>
        <w:rPr>
          <w:color w:val="231F20"/>
          <w:spacing w:val="-12"/>
          <w:w w:val="95"/>
        </w:rPr>
        <w:t> </w:t>
      </w:r>
      <w:r>
        <w:rPr>
          <w:color w:val="231F20"/>
          <w:w w:val="95"/>
        </w:rPr>
        <w:t>the </w:t>
      </w:r>
      <w:r>
        <w:rPr>
          <w:color w:val="231F20"/>
          <w:w w:val="90"/>
        </w:rPr>
        <w:t>spring of 2022, during which they performed by invitation at the 22nd International Stasys Šimkus Choir </w:t>
      </w:r>
      <w:r>
        <w:rPr>
          <w:color w:val="231F20"/>
          <w:spacing w:val="-2"/>
        </w:rPr>
        <w:t>Competition.</w:t>
      </w:r>
    </w:p>
    <w:p>
      <w:pPr>
        <w:pStyle w:val="BodyText"/>
        <w:spacing w:line="355" w:lineRule="auto" w:before="6"/>
        <w:ind w:left="414" w:right="590" w:firstLine="720"/>
      </w:pPr>
      <w:r>
        <w:rPr>
          <w:color w:val="231F20"/>
          <w:w w:val="90"/>
        </w:rPr>
        <w:t>The ensemble has received numerous awards and honors for performances given in choral festivals, at exclusive conferences, and in some of the most prestigious concert halls in the world</w:t>
      </w:r>
      <w:r>
        <w:rPr>
          <w:rFonts w:ascii="Cambria" w:hAnsi="Cambria"/>
          <w:color w:val="231F20"/>
          <w:w w:val="90"/>
        </w:rPr>
        <w:t>.</w:t>
      </w:r>
      <w:r>
        <w:rPr>
          <w:rFonts w:ascii="Cambria" w:hAnsi="Cambria"/>
          <w:color w:val="231F20"/>
        </w:rPr>
        <w:t> </w:t>
      </w:r>
      <w:r>
        <w:rPr>
          <w:color w:val="231F20"/>
          <w:w w:val="90"/>
        </w:rPr>
        <w:t>Former Director of</w:t>
      </w:r>
      <w:r>
        <w:rPr>
          <w:color w:val="231F20"/>
          <w:spacing w:val="40"/>
        </w:rPr>
        <w:t> </w:t>
      </w:r>
      <w:r>
        <w:rPr>
          <w:color w:val="231F20"/>
          <w:w w:val="90"/>
        </w:rPr>
        <w:t>Choral Studies at Northern Arizona University, D</w:t>
      </w:r>
      <w:r>
        <w:rPr>
          <w:rFonts w:ascii="Cambria" w:hAnsi="Cambria"/>
          <w:color w:val="231F20"/>
          <w:w w:val="90"/>
        </w:rPr>
        <w:t>r</w:t>
      </w:r>
      <w:r>
        <w:rPr>
          <w:color w:val="231F20"/>
          <w:w w:val="90"/>
        </w:rPr>
        <w:t>. Edith A. Copley, stated "I was very impressed with the choir's beautifully blended sound, clear diction, and expressive phrasing. Well-connected tone and impeccable intonation</w:t>
      </w:r>
      <w:r>
        <w:rPr>
          <w:color w:val="231F20"/>
          <w:spacing w:val="-1"/>
          <w:w w:val="90"/>
        </w:rPr>
        <w:t> </w:t>
      </w:r>
      <w:r>
        <w:rPr>
          <w:color w:val="231F20"/>
          <w:w w:val="90"/>
        </w:rPr>
        <w:t>were</w:t>
      </w:r>
      <w:r>
        <w:rPr>
          <w:color w:val="231F20"/>
          <w:spacing w:val="-1"/>
          <w:w w:val="90"/>
        </w:rPr>
        <w:t> </w:t>
      </w:r>
      <w:r>
        <w:rPr>
          <w:color w:val="231F20"/>
          <w:w w:val="90"/>
        </w:rPr>
        <w:t>present</w:t>
      </w:r>
      <w:r>
        <w:rPr>
          <w:color w:val="231F20"/>
          <w:spacing w:val="-1"/>
          <w:w w:val="90"/>
        </w:rPr>
        <w:t> </w:t>
      </w:r>
      <w:r>
        <w:rPr>
          <w:color w:val="231F20"/>
          <w:w w:val="90"/>
        </w:rPr>
        <w:t>in</w:t>
      </w:r>
      <w:r>
        <w:rPr>
          <w:color w:val="231F20"/>
          <w:spacing w:val="-1"/>
          <w:w w:val="90"/>
        </w:rPr>
        <w:t> </w:t>
      </w:r>
      <w:r>
        <w:rPr>
          <w:color w:val="231F20"/>
          <w:w w:val="90"/>
        </w:rPr>
        <w:t>every</w:t>
      </w:r>
      <w:r>
        <w:rPr>
          <w:color w:val="231F20"/>
          <w:spacing w:val="-1"/>
          <w:w w:val="90"/>
        </w:rPr>
        <w:t> </w:t>
      </w:r>
      <w:r>
        <w:rPr>
          <w:color w:val="231F20"/>
          <w:w w:val="90"/>
        </w:rPr>
        <w:t>selection.</w:t>
      </w:r>
      <w:r>
        <w:rPr>
          <w:color w:val="231F20"/>
          <w:spacing w:val="-1"/>
          <w:w w:val="90"/>
        </w:rPr>
        <w:t> </w:t>
      </w:r>
      <w:r>
        <w:rPr>
          <w:color w:val="231F20"/>
          <w:w w:val="90"/>
        </w:rPr>
        <w:t>Dr.</w:t>
      </w:r>
      <w:r>
        <w:rPr>
          <w:color w:val="231F20"/>
          <w:spacing w:val="-1"/>
          <w:w w:val="90"/>
        </w:rPr>
        <w:t> </w:t>
      </w:r>
      <w:r>
        <w:rPr>
          <w:color w:val="231F20"/>
          <w:w w:val="90"/>
        </w:rPr>
        <w:t>Crane</w:t>
      </w:r>
      <w:r>
        <w:rPr>
          <w:color w:val="231F20"/>
          <w:spacing w:val="-1"/>
          <w:w w:val="90"/>
        </w:rPr>
        <w:t> </w:t>
      </w:r>
      <w:r>
        <w:rPr>
          <w:color w:val="231F20"/>
          <w:w w:val="90"/>
        </w:rPr>
        <w:t>is</w:t>
      </w:r>
      <w:r>
        <w:rPr>
          <w:color w:val="231F20"/>
          <w:spacing w:val="-1"/>
          <w:w w:val="90"/>
        </w:rPr>
        <w:t> </w:t>
      </w:r>
      <w:r>
        <w:rPr>
          <w:color w:val="231F20"/>
          <w:w w:val="90"/>
        </w:rPr>
        <w:t>a</w:t>
      </w:r>
      <w:r>
        <w:rPr>
          <w:color w:val="231F20"/>
          <w:spacing w:val="-1"/>
          <w:w w:val="90"/>
        </w:rPr>
        <w:t> </w:t>
      </w:r>
      <w:r>
        <w:rPr>
          <w:color w:val="231F20"/>
          <w:w w:val="90"/>
        </w:rPr>
        <w:t>very</w:t>
      </w:r>
      <w:r>
        <w:rPr>
          <w:color w:val="231F20"/>
          <w:spacing w:val="-1"/>
          <w:w w:val="90"/>
        </w:rPr>
        <w:t> </w:t>
      </w:r>
      <w:r>
        <w:rPr>
          <w:color w:val="231F20"/>
          <w:w w:val="90"/>
        </w:rPr>
        <w:t>fine</w:t>
      </w:r>
      <w:r>
        <w:rPr>
          <w:color w:val="231F20"/>
          <w:spacing w:val="-1"/>
          <w:w w:val="90"/>
        </w:rPr>
        <w:t> </w:t>
      </w:r>
      <w:r>
        <w:rPr>
          <w:color w:val="231F20"/>
          <w:w w:val="90"/>
        </w:rPr>
        <w:t>conductor</w:t>
      </w:r>
      <w:r>
        <w:rPr>
          <w:color w:val="231F20"/>
          <w:spacing w:val="-1"/>
          <w:w w:val="90"/>
        </w:rPr>
        <w:t> </w:t>
      </w:r>
      <w:r>
        <w:rPr>
          <w:color w:val="231F20"/>
          <w:w w:val="90"/>
        </w:rPr>
        <w:t>whose</w:t>
      </w:r>
      <w:r>
        <w:rPr>
          <w:color w:val="231F20"/>
          <w:spacing w:val="-1"/>
          <w:w w:val="90"/>
        </w:rPr>
        <w:t> </w:t>
      </w:r>
      <w:r>
        <w:rPr>
          <w:color w:val="231F20"/>
          <w:w w:val="90"/>
        </w:rPr>
        <w:t>gestures</w:t>
      </w:r>
      <w:r>
        <w:rPr>
          <w:color w:val="231F20"/>
          <w:spacing w:val="-1"/>
          <w:w w:val="90"/>
        </w:rPr>
        <w:t> </w:t>
      </w:r>
      <w:r>
        <w:rPr>
          <w:color w:val="231F20"/>
          <w:w w:val="90"/>
        </w:rPr>
        <w:t>free</w:t>
      </w:r>
      <w:r>
        <w:rPr>
          <w:color w:val="231F20"/>
          <w:spacing w:val="-1"/>
          <w:w w:val="90"/>
        </w:rPr>
        <w:t> </w:t>
      </w:r>
      <w:r>
        <w:rPr>
          <w:color w:val="231F20"/>
          <w:w w:val="90"/>
        </w:rPr>
        <w:t>the</w:t>
      </w:r>
      <w:r>
        <w:rPr>
          <w:color w:val="231F20"/>
          <w:spacing w:val="-1"/>
          <w:w w:val="90"/>
        </w:rPr>
        <w:t> </w:t>
      </w:r>
      <w:r>
        <w:rPr>
          <w:color w:val="231F20"/>
          <w:w w:val="90"/>
        </w:rPr>
        <w:t>voice</w:t>
      </w:r>
      <w:r>
        <w:rPr>
          <w:color w:val="231F20"/>
          <w:spacing w:val="-1"/>
          <w:w w:val="90"/>
        </w:rPr>
        <w:t> </w:t>
      </w:r>
      <w:r>
        <w:rPr>
          <w:color w:val="231F20"/>
          <w:w w:val="90"/>
        </w:rPr>
        <w:t>and literally choreograph the music." BYU Singers consists of 40 students pursuing a variety of graduate and undergraduate</w:t>
      </w:r>
      <w:r>
        <w:rPr>
          <w:color w:val="231F20"/>
          <w:spacing w:val="-1"/>
          <w:w w:val="90"/>
        </w:rPr>
        <w:t> </w:t>
      </w:r>
      <w:r>
        <w:rPr>
          <w:color w:val="231F20"/>
          <w:w w:val="90"/>
        </w:rPr>
        <w:t>degrees</w:t>
      </w:r>
      <w:r>
        <w:rPr>
          <w:color w:val="231F20"/>
          <w:spacing w:val="-1"/>
          <w:w w:val="90"/>
        </w:rPr>
        <w:t> </w:t>
      </w:r>
      <w:r>
        <w:rPr>
          <w:color w:val="231F20"/>
          <w:w w:val="90"/>
        </w:rPr>
        <w:t>in</w:t>
      </w:r>
      <w:r>
        <w:rPr>
          <w:color w:val="231F20"/>
          <w:spacing w:val="-1"/>
          <w:w w:val="90"/>
        </w:rPr>
        <w:t> </w:t>
      </w:r>
      <w:r>
        <w:rPr>
          <w:color w:val="231F20"/>
          <w:w w:val="90"/>
        </w:rPr>
        <w:t>such</w:t>
      </w:r>
      <w:r>
        <w:rPr>
          <w:color w:val="231F20"/>
          <w:spacing w:val="-1"/>
          <w:w w:val="90"/>
        </w:rPr>
        <w:t> </w:t>
      </w:r>
      <w:r>
        <w:rPr>
          <w:color w:val="231F20"/>
          <w:w w:val="90"/>
        </w:rPr>
        <w:t>areas</w:t>
      </w:r>
      <w:r>
        <w:rPr>
          <w:color w:val="231F20"/>
          <w:spacing w:val="-1"/>
          <w:w w:val="90"/>
        </w:rPr>
        <w:t> </w:t>
      </w:r>
      <w:r>
        <w:rPr>
          <w:color w:val="231F20"/>
          <w:w w:val="90"/>
        </w:rPr>
        <w:t>as</w:t>
      </w:r>
      <w:r>
        <w:rPr>
          <w:color w:val="231F20"/>
          <w:spacing w:val="-1"/>
          <w:w w:val="90"/>
        </w:rPr>
        <w:t> </w:t>
      </w:r>
      <w:r>
        <w:rPr>
          <w:color w:val="231F20"/>
          <w:w w:val="90"/>
        </w:rPr>
        <w:t>physical</w:t>
      </w:r>
      <w:r>
        <w:rPr>
          <w:color w:val="231F20"/>
          <w:spacing w:val="-1"/>
          <w:w w:val="90"/>
        </w:rPr>
        <w:t> </w:t>
      </w:r>
      <w:r>
        <w:rPr>
          <w:color w:val="231F20"/>
          <w:w w:val="90"/>
        </w:rPr>
        <w:t>science,</w:t>
      </w:r>
      <w:r>
        <w:rPr>
          <w:color w:val="231F20"/>
          <w:spacing w:val="-1"/>
          <w:w w:val="90"/>
        </w:rPr>
        <w:t> </w:t>
      </w:r>
      <w:r>
        <w:rPr>
          <w:color w:val="231F20"/>
          <w:w w:val="90"/>
        </w:rPr>
        <w:t>law,</w:t>
      </w:r>
      <w:r>
        <w:rPr>
          <w:color w:val="231F20"/>
          <w:spacing w:val="-1"/>
          <w:w w:val="90"/>
        </w:rPr>
        <w:t> </w:t>
      </w:r>
      <w:r>
        <w:rPr>
          <w:color w:val="231F20"/>
          <w:w w:val="90"/>
        </w:rPr>
        <w:t>accounting,</w:t>
      </w:r>
      <w:r>
        <w:rPr>
          <w:color w:val="231F20"/>
          <w:spacing w:val="-1"/>
          <w:w w:val="90"/>
        </w:rPr>
        <w:t> </w:t>
      </w:r>
      <w:r>
        <w:rPr>
          <w:color w:val="231F20"/>
          <w:w w:val="90"/>
        </w:rPr>
        <w:t>social</w:t>
      </w:r>
      <w:r>
        <w:rPr>
          <w:color w:val="231F20"/>
          <w:spacing w:val="-1"/>
          <w:w w:val="90"/>
        </w:rPr>
        <w:t> </w:t>
      </w:r>
      <w:r>
        <w:rPr>
          <w:color w:val="231F20"/>
          <w:w w:val="90"/>
        </w:rPr>
        <w:t>science,</w:t>
      </w:r>
      <w:r>
        <w:rPr>
          <w:color w:val="231F20"/>
          <w:spacing w:val="-1"/>
          <w:w w:val="90"/>
        </w:rPr>
        <w:t> </w:t>
      </w:r>
      <w:r>
        <w:rPr>
          <w:color w:val="231F20"/>
          <w:w w:val="90"/>
        </w:rPr>
        <w:t>visual</w:t>
      </w:r>
      <w:r>
        <w:rPr>
          <w:color w:val="231F20"/>
          <w:spacing w:val="-1"/>
          <w:w w:val="90"/>
        </w:rPr>
        <w:t> </w:t>
      </w:r>
      <w:r>
        <w:rPr>
          <w:color w:val="231F20"/>
          <w:w w:val="90"/>
        </w:rPr>
        <w:t>arts,</w:t>
      </w:r>
      <w:r>
        <w:rPr>
          <w:color w:val="231F20"/>
          <w:spacing w:val="-1"/>
          <w:w w:val="90"/>
        </w:rPr>
        <w:t> </w:t>
      </w:r>
      <w:r>
        <w:rPr>
          <w:color w:val="231F20"/>
          <w:w w:val="90"/>
        </w:rPr>
        <w:t>and</w:t>
      </w:r>
      <w:r>
        <w:rPr>
          <w:color w:val="231F20"/>
          <w:spacing w:val="-1"/>
          <w:w w:val="90"/>
        </w:rPr>
        <w:t> </w:t>
      </w:r>
      <w:r>
        <w:rPr>
          <w:color w:val="231F20"/>
          <w:w w:val="90"/>
        </w:rPr>
        <w:t>music. The ensemble originates in the School of Music of the College of Fine Arts &amp; Communications at Brigham Young University in Provo, Utah. BYU is one of the nation’s largest private universities with an enrollment of </w:t>
      </w:r>
      <w:r>
        <w:rPr>
          <w:color w:val="231F20"/>
          <w:w w:val="95"/>
        </w:rPr>
        <w:t>more</w:t>
      </w:r>
      <w:r>
        <w:rPr>
          <w:color w:val="231F20"/>
          <w:spacing w:val="-12"/>
          <w:w w:val="95"/>
        </w:rPr>
        <w:t> </w:t>
      </w:r>
      <w:r>
        <w:rPr>
          <w:color w:val="231F20"/>
          <w:w w:val="95"/>
        </w:rPr>
        <w:t>than</w:t>
      </w:r>
      <w:r>
        <w:rPr>
          <w:color w:val="231F20"/>
          <w:spacing w:val="-12"/>
          <w:w w:val="95"/>
        </w:rPr>
        <w:t> </w:t>
      </w:r>
      <w:r>
        <w:rPr>
          <w:color w:val="231F20"/>
          <w:w w:val="95"/>
        </w:rPr>
        <w:t>30,000</w:t>
      </w:r>
      <w:r>
        <w:rPr>
          <w:color w:val="231F20"/>
          <w:spacing w:val="-12"/>
          <w:w w:val="95"/>
        </w:rPr>
        <w:t> </w:t>
      </w:r>
      <w:r>
        <w:rPr>
          <w:color w:val="231F20"/>
          <w:w w:val="95"/>
        </w:rPr>
        <w:t>students</w:t>
      </w:r>
      <w:r>
        <w:rPr>
          <w:color w:val="231F20"/>
          <w:spacing w:val="-12"/>
          <w:w w:val="95"/>
        </w:rPr>
        <w:t> </w:t>
      </w:r>
      <w:r>
        <w:rPr>
          <w:color w:val="231F20"/>
          <w:w w:val="95"/>
        </w:rPr>
        <w:t>from</w:t>
      </w:r>
      <w:r>
        <w:rPr>
          <w:color w:val="231F20"/>
          <w:spacing w:val="-12"/>
          <w:w w:val="95"/>
        </w:rPr>
        <w:t> </w:t>
      </w:r>
      <w:r>
        <w:rPr>
          <w:color w:val="231F20"/>
          <w:w w:val="95"/>
        </w:rPr>
        <w:t>all</w:t>
      </w:r>
      <w:r>
        <w:rPr>
          <w:color w:val="231F20"/>
          <w:spacing w:val="-12"/>
          <w:w w:val="95"/>
        </w:rPr>
        <w:t> </w:t>
      </w:r>
      <w:r>
        <w:rPr>
          <w:color w:val="231F20"/>
          <w:w w:val="95"/>
        </w:rPr>
        <w:t>parts</w:t>
      </w:r>
      <w:r>
        <w:rPr>
          <w:color w:val="231F20"/>
          <w:spacing w:val="-12"/>
          <w:w w:val="95"/>
        </w:rPr>
        <w:t> </w:t>
      </w:r>
      <w:r>
        <w:rPr>
          <w:color w:val="231F20"/>
          <w:w w:val="95"/>
        </w:rPr>
        <w:t>of</w:t>
      </w:r>
      <w:r>
        <w:rPr>
          <w:color w:val="231F20"/>
          <w:spacing w:val="-12"/>
          <w:w w:val="95"/>
        </w:rPr>
        <w:t> </w:t>
      </w:r>
      <w:r>
        <w:rPr>
          <w:color w:val="231F20"/>
          <w:w w:val="95"/>
        </w:rPr>
        <w:t>the</w:t>
      </w:r>
      <w:r>
        <w:rPr>
          <w:color w:val="231F20"/>
          <w:spacing w:val="-12"/>
          <w:w w:val="95"/>
        </w:rPr>
        <w:t> </w:t>
      </w:r>
      <w:r>
        <w:rPr>
          <w:color w:val="231F20"/>
          <w:w w:val="95"/>
        </w:rPr>
        <w:t>United</w:t>
      </w:r>
      <w:r>
        <w:rPr>
          <w:color w:val="231F20"/>
          <w:spacing w:val="-12"/>
          <w:w w:val="95"/>
        </w:rPr>
        <w:t> </w:t>
      </w:r>
      <w:r>
        <w:rPr>
          <w:color w:val="231F20"/>
          <w:w w:val="95"/>
        </w:rPr>
        <w:t>States</w:t>
      </w:r>
      <w:r>
        <w:rPr>
          <w:color w:val="231F20"/>
          <w:spacing w:val="-12"/>
          <w:w w:val="95"/>
        </w:rPr>
        <w:t> </w:t>
      </w:r>
      <w:r>
        <w:rPr>
          <w:color w:val="231F20"/>
          <w:w w:val="95"/>
        </w:rPr>
        <w:t>and</w:t>
      </w:r>
      <w:r>
        <w:rPr>
          <w:color w:val="231F20"/>
          <w:spacing w:val="-12"/>
          <w:w w:val="95"/>
        </w:rPr>
        <w:t> </w:t>
      </w:r>
      <w:r>
        <w:rPr>
          <w:color w:val="231F20"/>
          <w:w w:val="95"/>
        </w:rPr>
        <w:t>120</w:t>
      </w:r>
      <w:r>
        <w:rPr>
          <w:color w:val="231F20"/>
          <w:spacing w:val="-12"/>
          <w:w w:val="95"/>
        </w:rPr>
        <w:t> </w:t>
      </w:r>
      <w:r>
        <w:rPr>
          <w:color w:val="231F20"/>
          <w:w w:val="95"/>
        </w:rPr>
        <w:t>foreign</w:t>
      </w:r>
      <w:r>
        <w:rPr>
          <w:color w:val="231F20"/>
          <w:spacing w:val="-12"/>
          <w:w w:val="95"/>
        </w:rPr>
        <w:t> </w:t>
      </w:r>
      <w:r>
        <w:rPr>
          <w:color w:val="231F20"/>
          <w:w w:val="95"/>
        </w:rPr>
        <w:t>countries.</w:t>
      </w:r>
    </w:p>
    <w:p>
      <w:pPr>
        <w:spacing w:after="0" w:line="355" w:lineRule="auto"/>
        <w:sectPr>
          <w:pgSz w:w="12240" w:h="15840"/>
          <w:pgMar w:top="0" w:bottom="280" w:left="320" w:right="300"/>
        </w:sectPr>
      </w:pPr>
    </w:p>
    <w:p>
      <w:pPr>
        <w:tabs>
          <w:tab w:pos="6059" w:val="left" w:leader="none"/>
        </w:tabs>
        <w:spacing w:line="240" w:lineRule="auto"/>
        <w:ind w:left="114" w:right="0" w:firstLine="0"/>
        <w:rPr>
          <w:sz w:val="20"/>
        </w:rPr>
      </w:pPr>
      <w:r>
        <w:rPr>
          <w:sz w:val="20"/>
        </w:rPr>
        <w:drawing>
          <wp:inline distT="0" distB="0" distL="0" distR="0">
            <wp:extent cx="3121096" cy="2081783"/>
            <wp:effectExtent l="0" t="0" r="0" b="0"/>
            <wp:docPr id="5" name="image5.jpeg"/>
            <wp:cNvGraphicFramePr>
              <a:graphicFrameLocks noChangeAspect="1"/>
            </wp:cNvGraphicFramePr>
            <a:graphic>
              <a:graphicData uri="http://schemas.openxmlformats.org/drawingml/2006/picture">
                <pic:pic>
                  <pic:nvPicPr>
                    <pic:cNvPr id="6" name="image5.jpeg"/>
                    <pic:cNvPicPr/>
                  </pic:nvPicPr>
                  <pic:blipFill>
                    <a:blip r:embed="rId9" cstate="print"/>
                    <a:stretch>
                      <a:fillRect/>
                    </a:stretch>
                  </pic:blipFill>
                  <pic:spPr>
                    <a:xfrm>
                      <a:off x="0" y="0"/>
                      <a:ext cx="3121096" cy="2081783"/>
                    </a:xfrm>
                    <a:prstGeom prst="rect">
                      <a:avLst/>
                    </a:prstGeom>
                  </pic:spPr>
                </pic:pic>
              </a:graphicData>
            </a:graphic>
          </wp:inline>
        </w:drawing>
      </w:r>
      <w:r>
        <w:rPr>
          <w:sz w:val="20"/>
        </w:rPr>
      </w:r>
      <w:r>
        <w:rPr>
          <w:sz w:val="20"/>
        </w:rPr>
        <w:tab/>
      </w:r>
      <w:r>
        <w:rPr>
          <w:position w:val="1"/>
          <w:sz w:val="20"/>
        </w:rPr>
        <w:drawing>
          <wp:inline distT="0" distB="0" distL="0" distR="0">
            <wp:extent cx="3121151" cy="2081783"/>
            <wp:effectExtent l="0" t="0" r="0" b="0"/>
            <wp:docPr id="7" name="image6.jpeg"/>
            <wp:cNvGraphicFramePr>
              <a:graphicFrameLocks noChangeAspect="1"/>
            </wp:cNvGraphicFramePr>
            <a:graphic>
              <a:graphicData uri="http://schemas.openxmlformats.org/drawingml/2006/picture">
                <pic:pic>
                  <pic:nvPicPr>
                    <pic:cNvPr id="8" name="image6.jpeg"/>
                    <pic:cNvPicPr/>
                  </pic:nvPicPr>
                  <pic:blipFill>
                    <a:blip r:embed="rId10" cstate="print"/>
                    <a:stretch>
                      <a:fillRect/>
                    </a:stretch>
                  </pic:blipFill>
                  <pic:spPr>
                    <a:xfrm>
                      <a:off x="0" y="0"/>
                      <a:ext cx="3121151" cy="2081783"/>
                    </a:xfrm>
                    <a:prstGeom prst="rect">
                      <a:avLst/>
                    </a:prstGeom>
                  </pic:spPr>
                </pic:pic>
              </a:graphicData>
            </a:graphic>
          </wp:inline>
        </w:drawing>
      </w:r>
      <w:r>
        <w:rPr>
          <w:position w:val="1"/>
          <w:sz w:val="20"/>
        </w:rPr>
      </w:r>
    </w:p>
    <w:p>
      <w:pPr>
        <w:pStyle w:val="BodyText"/>
        <w:rPr>
          <w:sz w:val="20"/>
        </w:rPr>
      </w:pPr>
    </w:p>
    <w:p>
      <w:pPr>
        <w:pStyle w:val="Heading2"/>
        <w:spacing w:before="259"/>
        <w:ind w:left="407"/>
      </w:pPr>
      <w:r>
        <w:rPr>
          <w:color w:val="00215B"/>
          <w:w w:val="90"/>
        </w:rPr>
        <w:t>Artistic</w:t>
      </w:r>
      <w:r>
        <w:rPr>
          <w:color w:val="00215B"/>
          <w:spacing w:val="2"/>
        </w:rPr>
        <w:t> </w:t>
      </w:r>
      <w:r>
        <w:rPr>
          <w:color w:val="00215B"/>
          <w:spacing w:val="-2"/>
        </w:rPr>
        <w:t>Director</w:t>
      </w:r>
    </w:p>
    <w:p>
      <w:pPr>
        <w:pStyle w:val="BodyText"/>
        <w:spacing w:line="355" w:lineRule="auto" w:before="202"/>
        <w:ind w:left="407" w:right="3847" w:firstLine="720"/>
      </w:pPr>
      <w:r>
        <w:rPr/>
        <w:drawing>
          <wp:anchor distT="0" distB="0" distL="0" distR="0" allowOverlap="1" layoutInCell="1" locked="0" behindDoc="0" simplePos="0" relativeHeight="15731712">
            <wp:simplePos x="0" y="0"/>
            <wp:positionH relativeFrom="page">
              <wp:posOffset>5584072</wp:posOffset>
            </wp:positionH>
            <wp:positionV relativeFrom="paragraph">
              <wp:posOffset>162818</wp:posOffset>
            </wp:positionV>
            <wp:extent cx="1931302" cy="2893784"/>
            <wp:effectExtent l="0" t="0" r="0" b="0"/>
            <wp:wrapNone/>
            <wp:docPr id="9" name="image7.jpeg"/>
            <wp:cNvGraphicFramePr>
              <a:graphicFrameLocks noChangeAspect="1"/>
            </wp:cNvGraphicFramePr>
            <a:graphic>
              <a:graphicData uri="http://schemas.openxmlformats.org/drawingml/2006/picture">
                <pic:pic>
                  <pic:nvPicPr>
                    <pic:cNvPr id="10" name="image7.jpeg"/>
                    <pic:cNvPicPr/>
                  </pic:nvPicPr>
                  <pic:blipFill>
                    <a:blip r:embed="rId11" cstate="print"/>
                    <a:stretch>
                      <a:fillRect/>
                    </a:stretch>
                  </pic:blipFill>
                  <pic:spPr>
                    <a:xfrm>
                      <a:off x="0" y="0"/>
                      <a:ext cx="1931302" cy="2893784"/>
                    </a:xfrm>
                    <a:prstGeom prst="rect">
                      <a:avLst/>
                    </a:prstGeom>
                  </pic:spPr>
                </pic:pic>
              </a:graphicData>
            </a:graphic>
          </wp:anchor>
        </w:drawing>
      </w:r>
      <w:r>
        <w:rPr>
          <w:color w:val="231F20"/>
          <w:w w:val="90"/>
        </w:rPr>
        <w:t>Andrew Crane joined the BYU faculty in 2015, where his main </w:t>
      </w:r>
      <w:r>
        <w:rPr>
          <w:color w:val="231F20"/>
          <w:w w:val="90"/>
        </w:rPr>
        <w:t>duties include conducting the Brigham Young University Singers and teaching courses in the graduate conducting curriculum. Previous to this appointment, he served for four years as Director of Choral Activities at East Carolina University, and six years in the same position at California State </w:t>
      </w:r>
      <w:r>
        <w:rPr>
          <w:color w:val="231F20"/>
          <w:w w:val="95"/>
        </w:rPr>
        <w:t>University,</w:t>
      </w:r>
      <w:r>
        <w:rPr>
          <w:color w:val="231F20"/>
          <w:spacing w:val="-12"/>
          <w:w w:val="95"/>
        </w:rPr>
        <w:t> </w:t>
      </w:r>
      <w:r>
        <w:rPr>
          <w:color w:val="231F20"/>
          <w:w w:val="95"/>
        </w:rPr>
        <w:t>San</w:t>
      </w:r>
      <w:r>
        <w:rPr>
          <w:color w:val="231F20"/>
          <w:spacing w:val="-12"/>
          <w:w w:val="95"/>
        </w:rPr>
        <w:t> </w:t>
      </w:r>
      <w:r>
        <w:rPr>
          <w:color w:val="231F20"/>
          <w:w w:val="95"/>
        </w:rPr>
        <w:t>Bernardino.</w:t>
      </w:r>
      <w:r>
        <w:rPr>
          <w:color w:val="231F20"/>
          <w:spacing w:val="-12"/>
          <w:w w:val="95"/>
        </w:rPr>
        <w:t> </w:t>
      </w:r>
      <w:r>
        <w:rPr>
          <w:color w:val="231F20"/>
          <w:w w:val="95"/>
        </w:rPr>
        <w:t>He</w:t>
      </w:r>
      <w:r>
        <w:rPr>
          <w:color w:val="231F20"/>
          <w:spacing w:val="-12"/>
          <w:w w:val="95"/>
        </w:rPr>
        <w:t> </w:t>
      </w:r>
      <w:r>
        <w:rPr>
          <w:color w:val="231F20"/>
          <w:w w:val="95"/>
        </w:rPr>
        <w:t>is</w:t>
      </w:r>
      <w:r>
        <w:rPr>
          <w:color w:val="231F20"/>
          <w:spacing w:val="-12"/>
          <w:w w:val="95"/>
        </w:rPr>
        <w:t> </w:t>
      </w:r>
      <w:r>
        <w:rPr>
          <w:color w:val="231F20"/>
          <w:w w:val="95"/>
        </w:rPr>
        <w:t>also</w:t>
      </w:r>
      <w:r>
        <w:rPr>
          <w:color w:val="231F20"/>
          <w:spacing w:val="-12"/>
          <w:w w:val="95"/>
        </w:rPr>
        <w:t> </w:t>
      </w:r>
      <w:r>
        <w:rPr>
          <w:color w:val="231F20"/>
          <w:w w:val="95"/>
        </w:rPr>
        <w:t>the</w:t>
      </w:r>
      <w:r>
        <w:rPr>
          <w:color w:val="231F20"/>
          <w:spacing w:val="-12"/>
          <w:w w:val="95"/>
        </w:rPr>
        <w:t> </w:t>
      </w:r>
      <w:r>
        <w:rPr>
          <w:color w:val="231F20"/>
          <w:w w:val="95"/>
        </w:rPr>
        <w:t>former</w:t>
      </w:r>
      <w:r>
        <w:rPr>
          <w:color w:val="231F20"/>
          <w:spacing w:val="-12"/>
          <w:w w:val="95"/>
        </w:rPr>
        <w:t> </w:t>
      </w:r>
      <w:r>
        <w:rPr>
          <w:color w:val="231F20"/>
          <w:w w:val="95"/>
        </w:rPr>
        <w:t>choral</w:t>
      </w:r>
      <w:r>
        <w:rPr>
          <w:color w:val="231F20"/>
          <w:spacing w:val="-12"/>
          <w:w w:val="95"/>
        </w:rPr>
        <w:t> </w:t>
      </w:r>
      <w:r>
        <w:rPr>
          <w:color w:val="231F20"/>
          <w:w w:val="95"/>
        </w:rPr>
        <w:t>director</w:t>
      </w:r>
      <w:r>
        <w:rPr>
          <w:color w:val="231F20"/>
          <w:spacing w:val="-12"/>
          <w:w w:val="95"/>
        </w:rPr>
        <w:t> </w:t>
      </w:r>
      <w:r>
        <w:rPr>
          <w:color w:val="231F20"/>
          <w:w w:val="95"/>
        </w:rPr>
        <w:t>at</w:t>
      </w:r>
      <w:r>
        <w:rPr>
          <w:color w:val="231F20"/>
          <w:spacing w:val="-12"/>
          <w:w w:val="95"/>
        </w:rPr>
        <w:t> </w:t>
      </w:r>
      <w:r>
        <w:rPr>
          <w:color w:val="231F20"/>
          <w:w w:val="95"/>
        </w:rPr>
        <w:t>Provo </w:t>
      </w:r>
      <w:r>
        <w:rPr>
          <w:color w:val="231F20"/>
        </w:rPr>
        <w:t>High School.</w:t>
      </w:r>
    </w:p>
    <w:p>
      <w:pPr>
        <w:pStyle w:val="BodyText"/>
        <w:spacing w:line="355" w:lineRule="auto" w:before="6"/>
        <w:ind w:left="407" w:right="4058" w:firstLine="720"/>
        <w:jc w:val="both"/>
      </w:pPr>
      <w:r>
        <w:rPr>
          <w:color w:val="231F20"/>
          <w:w w:val="90"/>
        </w:rPr>
        <w:t>Choirs under his direction have appeared by invitation at multiple state, regional, and national conferences of the American Choral </w:t>
      </w:r>
      <w:r>
        <w:rPr>
          <w:color w:val="231F20"/>
          <w:w w:val="90"/>
        </w:rPr>
        <w:t>Directors Association, National Association for Music Education, and National</w:t>
      </w:r>
    </w:p>
    <w:p>
      <w:pPr>
        <w:pStyle w:val="BodyText"/>
        <w:spacing w:line="355" w:lineRule="auto" w:before="166"/>
        <w:ind w:left="400" w:right="545"/>
      </w:pPr>
      <w:r>
        <w:rPr>
          <w:color w:val="231F20"/>
          <w:w w:val="90"/>
        </w:rPr>
        <w:t>Collegiate Choral Organization. Recent examples include the 2019 ACDA national conference in Kansas </w:t>
      </w:r>
      <w:r>
        <w:rPr>
          <w:color w:val="231F20"/>
          <w:w w:val="90"/>
        </w:rPr>
        <w:t>City, the 2020 Utah Music Educators Association conference in St. George, and the 2020 Western Division ACDA </w:t>
      </w:r>
      <w:r>
        <w:rPr>
          <w:color w:val="231F20"/>
          <w:w w:val="95"/>
        </w:rPr>
        <w:t>conference</w:t>
      </w:r>
      <w:r>
        <w:rPr>
          <w:color w:val="231F20"/>
          <w:spacing w:val="-9"/>
          <w:w w:val="95"/>
        </w:rPr>
        <w:t> </w:t>
      </w:r>
      <w:r>
        <w:rPr>
          <w:color w:val="231F20"/>
          <w:w w:val="95"/>
        </w:rPr>
        <w:t>in</w:t>
      </w:r>
      <w:r>
        <w:rPr>
          <w:color w:val="231F20"/>
          <w:spacing w:val="-9"/>
          <w:w w:val="95"/>
        </w:rPr>
        <w:t> </w:t>
      </w:r>
      <w:r>
        <w:rPr>
          <w:color w:val="231F20"/>
          <w:w w:val="95"/>
        </w:rPr>
        <w:t>Salt</w:t>
      </w:r>
      <w:r>
        <w:rPr>
          <w:color w:val="231F20"/>
          <w:spacing w:val="-9"/>
          <w:w w:val="95"/>
        </w:rPr>
        <w:t> </w:t>
      </w:r>
      <w:r>
        <w:rPr>
          <w:color w:val="231F20"/>
          <w:w w:val="95"/>
        </w:rPr>
        <w:t>Lake</w:t>
      </w:r>
      <w:r>
        <w:rPr>
          <w:color w:val="231F20"/>
          <w:spacing w:val="-9"/>
          <w:w w:val="95"/>
        </w:rPr>
        <w:t> </w:t>
      </w:r>
      <w:r>
        <w:rPr>
          <w:color w:val="231F20"/>
          <w:w w:val="95"/>
        </w:rPr>
        <w:t>City.</w:t>
      </w:r>
      <w:r>
        <w:rPr>
          <w:color w:val="231F20"/>
          <w:spacing w:val="-9"/>
          <w:w w:val="95"/>
        </w:rPr>
        <w:t> </w:t>
      </w:r>
      <w:r>
        <w:rPr>
          <w:color w:val="231F20"/>
          <w:w w:val="95"/>
        </w:rPr>
        <w:t>In</w:t>
      </w:r>
      <w:r>
        <w:rPr>
          <w:color w:val="231F20"/>
          <w:spacing w:val="-9"/>
          <w:w w:val="95"/>
        </w:rPr>
        <w:t> </w:t>
      </w:r>
      <w:r>
        <w:rPr>
          <w:color w:val="231F20"/>
          <w:w w:val="95"/>
        </w:rPr>
        <w:t>2022</w:t>
      </w:r>
      <w:r>
        <w:rPr>
          <w:rFonts w:ascii="Cambria"/>
          <w:color w:val="231F20"/>
          <w:w w:val="95"/>
        </w:rPr>
        <w:t>,</w:t>
      </w:r>
      <w:r>
        <w:rPr>
          <w:rFonts w:ascii="Cambria"/>
          <w:color w:val="231F20"/>
          <w:spacing w:val="-2"/>
          <w:w w:val="95"/>
        </w:rPr>
        <w:t> </w:t>
      </w:r>
      <w:r>
        <w:rPr>
          <w:rFonts w:ascii="Cambria"/>
          <w:color w:val="231F20"/>
          <w:w w:val="95"/>
        </w:rPr>
        <w:t>Crane</w:t>
      </w:r>
      <w:r>
        <w:rPr>
          <w:rFonts w:ascii="Cambria"/>
          <w:color w:val="231F20"/>
          <w:spacing w:val="-2"/>
          <w:w w:val="95"/>
        </w:rPr>
        <w:t> </w:t>
      </w:r>
      <w:r>
        <w:rPr>
          <w:rFonts w:ascii="Cambria"/>
          <w:color w:val="231F20"/>
          <w:w w:val="95"/>
        </w:rPr>
        <w:t>conducted</w:t>
      </w:r>
      <w:r>
        <w:rPr>
          <w:rFonts w:ascii="Cambria"/>
          <w:color w:val="231F20"/>
          <w:spacing w:val="-2"/>
          <w:w w:val="95"/>
        </w:rPr>
        <w:t> </w:t>
      </w:r>
      <w:r>
        <w:rPr>
          <w:color w:val="231F20"/>
          <w:w w:val="95"/>
        </w:rPr>
        <w:t>the</w:t>
      </w:r>
      <w:r>
        <w:rPr>
          <w:color w:val="231F20"/>
          <w:spacing w:val="-9"/>
          <w:w w:val="95"/>
        </w:rPr>
        <w:t> </w:t>
      </w:r>
      <w:r>
        <w:rPr>
          <w:color w:val="231F20"/>
          <w:w w:val="95"/>
        </w:rPr>
        <w:t>BYU</w:t>
      </w:r>
      <w:r>
        <w:rPr>
          <w:color w:val="231F20"/>
          <w:spacing w:val="-9"/>
          <w:w w:val="95"/>
        </w:rPr>
        <w:t> </w:t>
      </w:r>
      <w:r>
        <w:rPr>
          <w:color w:val="231F20"/>
          <w:w w:val="95"/>
        </w:rPr>
        <w:t>Singers</w:t>
      </w:r>
      <w:r>
        <w:rPr>
          <w:color w:val="231F20"/>
          <w:spacing w:val="-9"/>
          <w:w w:val="95"/>
        </w:rPr>
        <w:t> </w:t>
      </w:r>
      <w:r>
        <w:rPr>
          <w:color w:val="231F20"/>
          <w:w w:val="95"/>
        </w:rPr>
        <w:t>at</w:t>
      </w:r>
      <w:r>
        <w:rPr>
          <w:color w:val="231F20"/>
          <w:spacing w:val="-9"/>
          <w:w w:val="95"/>
        </w:rPr>
        <w:t> </w:t>
      </w:r>
      <w:r>
        <w:rPr>
          <w:color w:val="231F20"/>
          <w:w w:val="95"/>
        </w:rPr>
        <w:t>the</w:t>
      </w:r>
      <w:r>
        <w:rPr>
          <w:color w:val="231F20"/>
          <w:spacing w:val="-9"/>
          <w:w w:val="95"/>
        </w:rPr>
        <w:t> </w:t>
      </w:r>
      <w:r>
        <w:rPr>
          <w:color w:val="231F20"/>
          <w:w w:val="95"/>
        </w:rPr>
        <w:t>Western</w:t>
      </w:r>
      <w:r>
        <w:rPr>
          <w:color w:val="231F20"/>
          <w:spacing w:val="-9"/>
          <w:w w:val="95"/>
        </w:rPr>
        <w:t> </w:t>
      </w:r>
      <w:r>
        <w:rPr>
          <w:color w:val="231F20"/>
          <w:w w:val="95"/>
        </w:rPr>
        <w:t>Division</w:t>
      </w:r>
      <w:r>
        <w:rPr>
          <w:color w:val="231F20"/>
          <w:spacing w:val="-9"/>
          <w:w w:val="95"/>
        </w:rPr>
        <w:t> </w:t>
      </w:r>
      <w:r>
        <w:rPr>
          <w:color w:val="231F20"/>
          <w:w w:val="95"/>
        </w:rPr>
        <w:t>ACDA conference in Long Beach, CA.</w:t>
      </w:r>
    </w:p>
    <w:p>
      <w:pPr>
        <w:pStyle w:val="BodyText"/>
        <w:spacing w:line="326" w:lineRule="auto" w:before="2"/>
        <w:ind w:left="400" w:right="545" w:firstLine="720"/>
      </w:pPr>
      <w:r>
        <w:rPr>
          <w:color w:val="231F20"/>
          <w:w w:val="90"/>
        </w:rPr>
        <w:t>International awards include BYU Singers’ first place distinction and overall Gran Prix win in the 202</w:t>
      </w:r>
      <w:r>
        <w:rPr>
          <w:rFonts w:ascii="Cambria" w:hAnsi="Cambria"/>
          <w:color w:val="231F20"/>
          <w:w w:val="90"/>
        </w:rPr>
        <w:t>1 </w:t>
      </w:r>
      <w:r>
        <w:rPr>
          <w:color w:val="231F20"/>
          <w:w w:val="90"/>
        </w:rPr>
        <w:t>International Youth Choir Festival “Aegis Carminis.” In 2015, he conducted the East Carolina University Chamber Singers to first place honors at the 13th Maribor International Choral Competition Gallus, the only </w:t>
      </w:r>
      <w:r>
        <w:rPr>
          <w:color w:val="231F20"/>
          <w:w w:val="95"/>
        </w:rPr>
        <w:t>American</w:t>
      </w:r>
      <w:r>
        <w:rPr>
          <w:color w:val="231F20"/>
          <w:spacing w:val="-5"/>
          <w:w w:val="95"/>
        </w:rPr>
        <w:t> </w:t>
      </w:r>
      <w:r>
        <w:rPr>
          <w:color w:val="231F20"/>
          <w:w w:val="95"/>
        </w:rPr>
        <w:t>choir</w:t>
      </w:r>
      <w:r>
        <w:rPr>
          <w:color w:val="231F20"/>
          <w:spacing w:val="-5"/>
          <w:w w:val="95"/>
        </w:rPr>
        <w:t> </w:t>
      </w:r>
      <w:r>
        <w:rPr>
          <w:color w:val="231F20"/>
          <w:w w:val="95"/>
        </w:rPr>
        <w:t>to</w:t>
      </w:r>
      <w:r>
        <w:rPr>
          <w:color w:val="231F20"/>
          <w:spacing w:val="-5"/>
          <w:w w:val="95"/>
        </w:rPr>
        <w:t> </w:t>
      </w:r>
      <w:r>
        <w:rPr>
          <w:color w:val="231F20"/>
          <w:w w:val="95"/>
        </w:rPr>
        <w:t>win</w:t>
      </w:r>
      <w:r>
        <w:rPr>
          <w:color w:val="231F20"/>
          <w:spacing w:val="-5"/>
          <w:w w:val="95"/>
        </w:rPr>
        <w:t> </w:t>
      </w:r>
      <w:r>
        <w:rPr>
          <w:color w:val="231F20"/>
          <w:w w:val="95"/>
        </w:rPr>
        <w:t>in</w:t>
      </w:r>
      <w:r>
        <w:rPr>
          <w:color w:val="231F20"/>
          <w:spacing w:val="-5"/>
          <w:w w:val="95"/>
        </w:rPr>
        <w:t> </w:t>
      </w:r>
      <w:r>
        <w:rPr>
          <w:color w:val="231F20"/>
          <w:w w:val="95"/>
        </w:rPr>
        <w:t>the</w:t>
      </w:r>
      <w:r>
        <w:rPr>
          <w:color w:val="231F20"/>
          <w:spacing w:val="-5"/>
          <w:w w:val="95"/>
        </w:rPr>
        <w:t> </w:t>
      </w:r>
      <w:r>
        <w:rPr>
          <w:color w:val="231F20"/>
          <w:w w:val="95"/>
        </w:rPr>
        <w:t>history</w:t>
      </w:r>
      <w:r>
        <w:rPr>
          <w:color w:val="231F20"/>
          <w:spacing w:val="-5"/>
          <w:w w:val="95"/>
        </w:rPr>
        <w:t> </w:t>
      </w:r>
      <w:r>
        <w:rPr>
          <w:color w:val="231F20"/>
          <w:w w:val="95"/>
        </w:rPr>
        <w:t>of</w:t>
      </w:r>
      <w:r>
        <w:rPr>
          <w:color w:val="231F20"/>
          <w:spacing w:val="-5"/>
          <w:w w:val="95"/>
        </w:rPr>
        <w:t> </w:t>
      </w:r>
      <w:r>
        <w:rPr>
          <w:color w:val="231F20"/>
          <w:w w:val="95"/>
        </w:rPr>
        <w:t>the</w:t>
      </w:r>
      <w:r>
        <w:rPr>
          <w:color w:val="231F20"/>
          <w:spacing w:val="-5"/>
          <w:w w:val="95"/>
        </w:rPr>
        <w:t> </w:t>
      </w:r>
      <w:r>
        <w:rPr>
          <w:color w:val="231F20"/>
          <w:w w:val="95"/>
        </w:rPr>
        <w:t>contest.</w:t>
      </w:r>
    </w:p>
    <w:p>
      <w:pPr>
        <w:pStyle w:val="BodyText"/>
        <w:spacing w:line="326" w:lineRule="auto"/>
        <w:ind w:left="400" w:right="545" w:firstLine="720"/>
      </w:pPr>
      <w:r>
        <w:rPr>
          <w:color w:val="231F20"/>
          <w:w w:val="90"/>
        </w:rPr>
        <w:t>Dr. Crane is active as a conductor of honor choirs, clinician, adjudicator and presenter. He currently serves as Past President of Utah ACDA, and recently completed a four-year term on the national ACDA Standing Committee for Composition Initiatives. In addition, Crane curates a choral series under his name through Walton Music. He and his wife Casandria (also a BYU alumna) reside in American Fork, UT and are </w:t>
      </w:r>
      <w:r>
        <w:rPr>
          <w:color w:val="231F20"/>
          <w:w w:val="95"/>
        </w:rPr>
        <w:t>the parents of four children.</w:t>
      </w:r>
    </w:p>
    <w:p>
      <w:pPr>
        <w:spacing w:after="0" w:line="326" w:lineRule="auto"/>
        <w:sectPr>
          <w:pgSz w:w="12240" w:h="15840"/>
          <w:pgMar w:top="380" w:bottom="0" w:left="320" w:right="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7"/>
        </w:rPr>
      </w:pPr>
    </w:p>
    <w:p>
      <w:pPr>
        <w:pStyle w:val="Heading2"/>
      </w:pPr>
      <w:r>
        <w:rPr>
          <w:color w:val="00215B"/>
          <w:w w:val="90"/>
        </w:rPr>
        <w:t>Upcoming</w:t>
      </w:r>
      <w:r>
        <w:rPr>
          <w:color w:val="00215B"/>
          <w:spacing w:val="-3"/>
        </w:rPr>
        <w:t> </w:t>
      </w:r>
      <w:r>
        <w:rPr>
          <w:color w:val="00215B"/>
          <w:spacing w:val="-2"/>
          <w:w w:val="95"/>
        </w:rPr>
        <w:t>Performances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3"/>
        <w:rPr>
          <w:sz w:val="18"/>
        </w:rPr>
      </w:pPr>
    </w:p>
    <w:p>
      <w:pPr>
        <w:spacing w:line="357" w:lineRule="exact" w:before="93"/>
        <w:ind w:left="4093" w:right="4383" w:firstLine="0"/>
        <w:jc w:val="center"/>
        <w:rPr>
          <w:b/>
          <w:sz w:val="28"/>
        </w:rPr>
      </w:pPr>
      <w:r>
        <w:rPr>
          <w:b/>
          <w:color w:val="001D58"/>
          <w:w w:val="95"/>
          <w:sz w:val="28"/>
        </w:rPr>
        <w:t>May</w:t>
      </w:r>
      <w:r>
        <w:rPr>
          <w:b/>
          <w:color w:val="001D58"/>
          <w:spacing w:val="-14"/>
          <w:w w:val="95"/>
          <w:sz w:val="28"/>
        </w:rPr>
        <w:t> </w:t>
      </w:r>
      <w:r>
        <w:rPr>
          <w:b/>
          <w:color w:val="001D58"/>
          <w:w w:val="95"/>
          <w:sz w:val="28"/>
        </w:rPr>
        <w:t>3-14</w:t>
      </w:r>
      <w:r>
        <w:rPr>
          <w:b/>
          <w:color w:val="001D58"/>
          <w:spacing w:val="-14"/>
          <w:w w:val="95"/>
          <w:sz w:val="28"/>
        </w:rPr>
        <w:t> </w:t>
      </w:r>
      <w:r>
        <w:rPr>
          <w:b/>
          <w:color w:val="001D58"/>
          <w:spacing w:val="-4"/>
          <w:w w:val="95"/>
          <w:sz w:val="28"/>
        </w:rPr>
        <w:t>2023</w:t>
      </w:r>
    </w:p>
    <w:p>
      <w:pPr>
        <w:pStyle w:val="Heading2"/>
        <w:spacing w:line="213" w:lineRule="auto" w:before="11"/>
        <w:ind w:left="4093" w:right="4384"/>
        <w:jc w:val="center"/>
      </w:pPr>
      <w:r>
        <w:rPr>
          <w:color w:val="001D58"/>
          <w:w w:val="90"/>
        </w:rPr>
        <w:t>Oregon, Washington, </w:t>
      </w:r>
      <w:r>
        <w:rPr>
          <w:color w:val="001D58"/>
          <w:w w:val="90"/>
        </w:rPr>
        <w:t>Idaho </w:t>
      </w:r>
      <w:r>
        <w:rPr>
          <w:color w:val="001D58"/>
        </w:rPr>
        <w:t>Venues TBD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3"/>
        <w:rPr>
          <w:sz w:val="17"/>
        </w:rPr>
      </w:pPr>
    </w:p>
    <w:p>
      <w:pPr>
        <w:spacing w:after="0"/>
        <w:rPr>
          <w:sz w:val="17"/>
        </w:rPr>
        <w:sectPr>
          <w:pgSz w:w="12240" w:h="15840"/>
          <w:pgMar w:top="0" w:bottom="280" w:left="320" w:right="300"/>
        </w:sectPr>
      </w:pPr>
    </w:p>
    <w:p>
      <w:pPr>
        <w:spacing w:line="249" w:lineRule="auto" w:before="90"/>
        <w:ind w:left="1802" w:right="386" w:hanging="1"/>
        <w:jc w:val="center"/>
        <w:rPr>
          <w:sz w:val="20"/>
        </w:rPr>
      </w:pPr>
      <w:r>
        <w:rPr/>
        <w:drawing>
          <wp:anchor distT="0" distB="0" distL="0" distR="0" allowOverlap="1" layoutInCell="1" locked="0" behindDoc="1" simplePos="0" relativeHeight="487490048">
            <wp:simplePos x="0" y="0"/>
            <wp:positionH relativeFrom="page">
              <wp:posOffset>4521</wp:posOffset>
            </wp:positionH>
            <wp:positionV relativeFrom="page">
              <wp:posOffset>0</wp:posOffset>
            </wp:positionV>
            <wp:extent cx="7767878" cy="2911875"/>
            <wp:effectExtent l="0" t="0" r="0" b="0"/>
            <wp:wrapNone/>
            <wp:docPr id="11" name="image8.jpeg"/>
            <wp:cNvGraphicFramePr>
              <a:graphicFrameLocks noChangeAspect="1"/>
            </wp:cNvGraphicFramePr>
            <a:graphic>
              <a:graphicData uri="http://schemas.openxmlformats.org/drawingml/2006/picture">
                <pic:pic>
                  <pic:nvPicPr>
                    <pic:cNvPr id="12" name="image8.jpeg"/>
                    <pic:cNvPicPr/>
                  </pic:nvPicPr>
                  <pic:blipFill>
                    <a:blip r:embed="rId12" cstate="print"/>
                    <a:stretch>
                      <a:fillRect/>
                    </a:stretch>
                  </pic:blipFill>
                  <pic:spPr>
                    <a:xfrm>
                      <a:off x="0" y="0"/>
                      <a:ext cx="7767878" cy="2911875"/>
                    </a:xfrm>
                    <a:prstGeom prst="rect">
                      <a:avLst/>
                    </a:prstGeom>
                  </pic:spPr>
                </pic:pic>
              </a:graphicData>
            </a:graphic>
          </wp:anchor>
        </w:drawing>
      </w:r>
      <w:r>
        <w:rPr>
          <w:color w:val="00215B"/>
          <w:sz w:val="20"/>
        </w:rPr>
        <w:t>Artist</w:t>
      </w:r>
      <w:r>
        <w:rPr>
          <w:color w:val="00215B"/>
          <w:spacing w:val="-1"/>
          <w:sz w:val="20"/>
        </w:rPr>
        <w:t> </w:t>
      </w:r>
      <w:r>
        <w:rPr>
          <w:color w:val="00215B"/>
          <w:sz w:val="20"/>
        </w:rPr>
        <w:t>Manager </w:t>
      </w:r>
      <w:r>
        <w:rPr>
          <w:color w:val="231F20"/>
          <w:w w:val="90"/>
          <w:sz w:val="20"/>
        </w:rPr>
        <w:t>Stacey</w:t>
      </w:r>
      <w:r>
        <w:rPr>
          <w:color w:val="231F20"/>
          <w:spacing w:val="-8"/>
          <w:w w:val="90"/>
          <w:sz w:val="20"/>
        </w:rPr>
        <w:t> </w:t>
      </w:r>
      <w:r>
        <w:rPr>
          <w:color w:val="231F20"/>
          <w:w w:val="90"/>
          <w:sz w:val="20"/>
        </w:rPr>
        <w:t>Christensen </w:t>
      </w:r>
      <w:r>
        <w:rPr>
          <w:color w:val="231F20"/>
          <w:spacing w:val="-2"/>
          <w:sz w:val="20"/>
        </w:rPr>
        <w:t>801-422-3574</w:t>
      </w:r>
    </w:p>
    <w:p>
      <w:pPr>
        <w:spacing w:line="267" w:lineRule="exact" w:before="0"/>
        <w:ind w:left="1434" w:right="20" w:firstLine="0"/>
        <w:jc w:val="center"/>
        <w:rPr>
          <w:sz w:val="20"/>
        </w:rPr>
      </w:pPr>
      <w:hyperlink r:id="rId13">
        <w:r>
          <w:rPr>
            <w:color w:val="231F20"/>
            <w:spacing w:val="-2"/>
            <w:w w:val="90"/>
            <w:sz w:val="20"/>
          </w:rPr>
          <w:t>stacey_christensen@byu.edu</w:t>
        </w:r>
      </w:hyperlink>
    </w:p>
    <w:p>
      <w:pPr>
        <w:spacing w:line="249" w:lineRule="auto" w:before="88"/>
        <w:ind w:left="851" w:right="0" w:firstLine="0"/>
        <w:jc w:val="center"/>
        <w:rPr>
          <w:sz w:val="20"/>
        </w:rPr>
      </w:pPr>
      <w:r>
        <w:rPr/>
        <w:br w:type="column"/>
      </w:r>
      <w:r>
        <w:rPr>
          <w:color w:val="00215B"/>
          <w:w w:val="90"/>
          <w:sz w:val="20"/>
        </w:rPr>
        <w:t>Performing</w:t>
      </w:r>
      <w:r>
        <w:rPr>
          <w:color w:val="00215B"/>
          <w:spacing w:val="-8"/>
          <w:w w:val="90"/>
          <w:sz w:val="20"/>
        </w:rPr>
        <w:t> </w:t>
      </w:r>
      <w:r>
        <w:rPr>
          <w:color w:val="00215B"/>
          <w:w w:val="90"/>
          <w:sz w:val="20"/>
        </w:rPr>
        <w:t>Arts</w:t>
      </w:r>
      <w:r>
        <w:rPr>
          <w:color w:val="00215B"/>
          <w:spacing w:val="-7"/>
          <w:w w:val="90"/>
          <w:sz w:val="20"/>
        </w:rPr>
        <w:t> </w:t>
      </w:r>
      <w:r>
        <w:rPr>
          <w:color w:val="00215B"/>
          <w:w w:val="90"/>
          <w:sz w:val="20"/>
        </w:rPr>
        <w:t>Management </w:t>
      </w:r>
      <w:r>
        <w:rPr>
          <w:color w:val="231F20"/>
          <w:sz w:val="20"/>
        </w:rPr>
        <w:t>306 Hinckley Center</w:t>
      </w:r>
    </w:p>
    <w:p>
      <w:pPr>
        <w:spacing w:line="249" w:lineRule="auto" w:before="0"/>
        <w:ind w:left="1502" w:right="649" w:firstLine="45"/>
        <w:jc w:val="center"/>
        <w:rPr>
          <w:sz w:val="20"/>
        </w:rPr>
      </w:pPr>
      <w:r>
        <w:rPr>
          <w:color w:val="231F20"/>
          <w:sz w:val="20"/>
        </w:rPr>
        <w:t>Provo,</w:t>
      </w:r>
      <w:r>
        <w:rPr>
          <w:color w:val="231F20"/>
          <w:spacing w:val="-1"/>
          <w:sz w:val="20"/>
        </w:rPr>
        <w:t> </w:t>
      </w:r>
      <w:r>
        <w:rPr>
          <w:color w:val="231F20"/>
          <w:sz w:val="20"/>
        </w:rPr>
        <w:t>UT </w:t>
      </w:r>
      <w:r>
        <w:rPr>
          <w:color w:val="231F20"/>
          <w:spacing w:val="-2"/>
          <w:w w:val="95"/>
          <w:sz w:val="20"/>
        </w:rPr>
        <w:t>801-422-3576</w:t>
      </w:r>
    </w:p>
    <w:p>
      <w:pPr>
        <w:spacing w:line="249" w:lineRule="auto" w:before="0"/>
        <w:ind w:left="853" w:right="0" w:firstLine="0"/>
        <w:jc w:val="center"/>
        <w:rPr>
          <w:sz w:val="20"/>
        </w:rPr>
      </w:pPr>
      <w:hyperlink r:id="rId14">
        <w:r>
          <w:rPr>
            <w:color w:val="231F20"/>
            <w:spacing w:val="-2"/>
            <w:w w:val="90"/>
            <w:sz w:val="20"/>
          </w:rPr>
          <w:t>perform@byu.edu</w:t>
        </w:r>
      </w:hyperlink>
      <w:r>
        <w:rPr>
          <w:color w:val="231F20"/>
          <w:spacing w:val="-2"/>
          <w:w w:val="90"/>
          <w:sz w:val="20"/>
        </w:rPr>
        <w:t> </w:t>
      </w:r>
      <w:r>
        <w:rPr>
          <w:color w:val="231F20"/>
          <w:spacing w:val="-2"/>
          <w:sz w:val="20"/>
        </w:rPr>
        <w:t>pam.byu.edu</w:t>
      </w:r>
    </w:p>
    <w:p>
      <w:pPr>
        <w:spacing w:before="88"/>
        <w:ind w:left="976" w:right="479" w:firstLine="0"/>
        <w:jc w:val="center"/>
        <w:rPr>
          <w:sz w:val="20"/>
        </w:rPr>
      </w:pPr>
      <w:r>
        <w:rPr/>
        <w:br w:type="column"/>
      </w:r>
      <w:r>
        <w:rPr>
          <w:color w:val="00215B"/>
          <w:w w:val="95"/>
          <w:sz w:val="20"/>
        </w:rPr>
        <w:t>BYU</w:t>
      </w:r>
      <w:r>
        <w:rPr>
          <w:color w:val="00215B"/>
          <w:spacing w:val="-3"/>
          <w:w w:val="95"/>
          <w:sz w:val="20"/>
        </w:rPr>
        <w:t> </w:t>
      </w:r>
      <w:r>
        <w:rPr>
          <w:color w:val="00215B"/>
          <w:spacing w:val="-2"/>
          <w:sz w:val="20"/>
        </w:rPr>
        <w:t>Singers</w:t>
      </w:r>
    </w:p>
    <w:p>
      <w:pPr>
        <w:spacing w:line="249" w:lineRule="auto" w:before="10"/>
        <w:ind w:left="978" w:right="479" w:firstLine="0"/>
        <w:jc w:val="center"/>
        <w:rPr>
          <w:sz w:val="20"/>
        </w:rPr>
      </w:pPr>
      <w:r>
        <w:rPr>
          <w:color w:val="231F20"/>
          <w:w w:val="90"/>
          <w:sz w:val="20"/>
        </w:rPr>
        <w:t>originates</w:t>
      </w:r>
      <w:r>
        <w:rPr>
          <w:color w:val="231F20"/>
          <w:spacing w:val="-2"/>
          <w:w w:val="90"/>
          <w:sz w:val="20"/>
        </w:rPr>
        <w:t> </w:t>
      </w:r>
      <w:r>
        <w:rPr>
          <w:color w:val="231F20"/>
          <w:w w:val="90"/>
          <w:sz w:val="20"/>
        </w:rPr>
        <w:t>in</w:t>
      </w:r>
      <w:r>
        <w:rPr>
          <w:color w:val="231F20"/>
          <w:spacing w:val="-2"/>
          <w:w w:val="90"/>
          <w:sz w:val="20"/>
        </w:rPr>
        <w:t> </w:t>
      </w:r>
      <w:r>
        <w:rPr>
          <w:color w:val="231F20"/>
          <w:w w:val="90"/>
          <w:sz w:val="20"/>
        </w:rPr>
        <w:t>the</w:t>
      </w:r>
      <w:r>
        <w:rPr>
          <w:color w:val="231F20"/>
          <w:spacing w:val="-2"/>
          <w:w w:val="90"/>
          <w:sz w:val="20"/>
        </w:rPr>
        <w:t> </w:t>
      </w:r>
      <w:r>
        <w:rPr>
          <w:color w:val="231F20"/>
          <w:w w:val="90"/>
          <w:sz w:val="20"/>
        </w:rPr>
        <w:t>School</w:t>
      </w:r>
      <w:r>
        <w:rPr>
          <w:color w:val="231F20"/>
          <w:spacing w:val="-2"/>
          <w:w w:val="90"/>
          <w:sz w:val="20"/>
        </w:rPr>
        <w:t> </w:t>
      </w:r>
      <w:r>
        <w:rPr>
          <w:color w:val="231F20"/>
          <w:w w:val="90"/>
          <w:sz w:val="20"/>
        </w:rPr>
        <w:t>of</w:t>
      </w:r>
      <w:r>
        <w:rPr>
          <w:color w:val="231F20"/>
          <w:spacing w:val="-2"/>
          <w:w w:val="90"/>
          <w:sz w:val="20"/>
        </w:rPr>
        <w:t> </w:t>
      </w:r>
      <w:r>
        <w:rPr>
          <w:color w:val="231F20"/>
          <w:w w:val="90"/>
          <w:sz w:val="20"/>
        </w:rPr>
        <w:t>Music</w:t>
      </w:r>
      <w:r>
        <w:rPr>
          <w:color w:val="231F20"/>
          <w:spacing w:val="-2"/>
          <w:w w:val="90"/>
          <w:sz w:val="20"/>
        </w:rPr>
        <w:t> </w:t>
      </w:r>
      <w:r>
        <w:rPr>
          <w:color w:val="231F20"/>
          <w:w w:val="90"/>
          <w:sz w:val="20"/>
        </w:rPr>
        <w:t>of</w:t>
      </w:r>
      <w:r>
        <w:rPr>
          <w:color w:val="231F20"/>
          <w:spacing w:val="-2"/>
          <w:w w:val="90"/>
          <w:sz w:val="20"/>
        </w:rPr>
        <w:t> </w:t>
      </w:r>
      <w:r>
        <w:rPr>
          <w:color w:val="231F20"/>
          <w:w w:val="90"/>
          <w:sz w:val="20"/>
        </w:rPr>
        <w:t>the </w:t>
      </w:r>
      <w:r>
        <w:rPr>
          <w:color w:val="231F20"/>
          <w:sz w:val="20"/>
        </w:rPr>
        <w:t>College</w:t>
      </w:r>
      <w:r>
        <w:rPr>
          <w:color w:val="231F20"/>
          <w:spacing w:val="-13"/>
          <w:sz w:val="20"/>
        </w:rPr>
        <w:t> </w:t>
      </w:r>
      <w:r>
        <w:rPr>
          <w:color w:val="231F20"/>
          <w:sz w:val="20"/>
        </w:rPr>
        <w:t>of</w:t>
      </w:r>
      <w:r>
        <w:rPr>
          <w:color w:val="231F20"/>
          <w:spacing w:val="-12"/>
          <w:sz w:val="20"/>
        </w:rPr>
        <w:t> </w:t>
      </w:r>
      <w:r>
        <w:rPr>
          <w:color w:val="231F20"/>
          <w:sz w:val="20"/>
        </w:rPr>
        <w:t>Fine</w:t>
      </w:r>
      <w:r>
        <w:rPr>
          <w:color w:val="231F20"/>
          <w:spacing w:val="-13"/>
          <w:sz w:val="20"/>
        </w:rPr>
        <w:t> </w:t>
      </w:r>
      <w:r>
        <w:rPr>
          <w:color w:val="231F20"/>
          <w:sz w:val="20"/>
        </w:rPr>
        <w:t>Arts</w:t>
      </w:r>
      <w:r>
        <w:rPr>
          <w:color w:val="231F20"/>
          <w:spacing w:val="-12"/>
          <w:sz w:val="20"/>
        </w:rPr>
        <w:t> </w:t>
      </w:r>
      <w:r>
        <w:rPr>
          <w:color w:val="231F20"/>
          <w:sz w:val="20"/>
        </w:rPr>
        <w:t>and </w:t>
      </w:r>
      <w:r>
        <w:rPr>
          <w:color w:val="231F20"/>
          <w:w w:val="95"/>
          <w:sz w:val="20"/>
        </w:rPr>
        <w:t>Communications at Brigham Young </w:t>
      </w:r>
      <w:r>
        <w:rPr>
          <w:color w:val="231F20"/>
          <w:spacing w:val="-2"/>
          <w:sz w:val="20"/>
        </w:rPr>
        <w:t>University</w:t>
      </w:r>
      <w:r>
        <w:rPr>
          <w:color w:val="231F20"/>
          <w:spacing w:val="-11"/>
          <w:sz w:val="20"/>
        </w:rPr>
        <w:t> </w:t>
      </w:r>
      <w:r>
        <w:rPr>
          <w:color w:val="231F20"/>
          <w:spacing w:val="-2"/>
          <w:sz w:val="20"/>
        </w:rPr>
        <w:t>in</w:t>
      </w:r>
      <w:r>
        <w:rPr>
          <w:color w:val="231F20"/>
          <w:spacing w:val="-10"/>
          <w:sz w:val="20"/>
        </w:rPr>
        <w:t> </w:t>
      </w:r>
      <w:r>
        <w:rPr>
          <w:color w:val="231F20"/>
          <w:spacing w:val="-2"/>
          <w:sz w:val="20"/>
        </w:rPr>
        <w:t>Provo,</w:t>
      </w:r>
      <w:r>
        <w:rPr>
          <w:color w:val="231F20"/>
          <w:spacing w:val="-11"/>
          <w:sz w:val="20"/>
        </w:rPr>
        <w:t> </w:t>
      </w:r>
      <w:r>
        <w:rPr>
          <w:color w:val="231F20"/>
          <w:spacing w:val="-2"/>
          <w:sz w:val="20"/>
        </w:rPr>
        <w:t>Utah.</w:t>
      </w:r>
    </w:p>
    <w:sectPr>
      <w:type w:val="continuous"/>
      <w:pgSz w:w="12240" w:h="15840"/>
      <w:pgMar w:top="280" w:bottom="280" w:left="320" w:right="300"/>
      <w:cols w:num="3" w:equalWidth="0">
        <w:col w:w="3707" w:space="40"/>
        <w:col w:w="3257" w:space="39"/>
        <w:col w:w="4577"/>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mbria">
    <w:altName w:val="Cambria"/>
    <w:charset w:val="0"/>
    <w:family w:val="roman"/>
    <w:pitch w:val="variable"/>
  </w:font>
  <w:font w:name="Palatino Linotype">
    <w:altName w:val="Palatino Linotype"/>
    <w:charset w:val="0"/>
    <w:family w:val="roman"/>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Palatino Linotype" w:hAnsi="Palatino Linotype" w:eastAsia="Palatino Linotype" w:cs="Palatino Linotype"/>
      <w:lang w:val="en-US" w:eastAsia="en-US" w:bidi="ar-SA"/>
    </w:rPr>
  </w:style>
  <w:style w:styleId="BodyText" w:type="paragraph">
    <w:name w:val="Body Text"/>
    <w:basedOn w:val="Normal"/>
    <w:uiPriority w:val="1"/>
    <w:qFormat/>
    <w:pPr/>
    <w:rPr>
      <w:rFonts w:ascii="Palatino Linotype" w:hAnsi="Palatino Linotype" w:eastAsia="Palatino Linotype" w:cs="Palatino Linotype"/>
      <w:sz w:val="24"/>
      <w:szCs w:val="24"/>
      <w:lang w:val="en-US" w:eastAsia="en-US" w:bidi="ar-SA"/>
    </w:rPr>
  </w:style>
  <w:style w:styleId="Heading1" w:type="paragraph">
    <w:name w:val="Heading 1"/>
    <w:basedOn w:val="Normal"/>
    <w:uiPriority w:val="1"/>
    <w:qFormat/>
    <w:pPr>
      <w:spacing w:line="561" w:lineRule="exact"/>
      <w:ind w:left="557"/>
      <w:outlineLvl w:val="1"/>
    </w:pPr>
    <w:rPr>
      <w:rFonts w:ascii="Palatino Linotype" w:hAnsi="Palatino Linotype" w:eastAsia="Palatino Linotype" w:cs="Palatino Linotype"/>
      <w:sz w:val="48"/>
      <w:szCs w:val="48"/>
      <w:lang w:val="en-US" w:eastAsia="en-US" w:bidi="ar-SA"/>
    </w:rPr>
  </w:style>
  <w:style w:styleId="Heading2" w:type="paragraph">
    <w:name w:val="Heading 2"/>
    <w:basedOn w:val="Normal"/>
    <w:uiPriority w:val="1"/>
    <w:qFormat/>
    <w:pPr>
      <w:spacing w:before="83"/>
      <w:ind w:left="400"/>
      <w:outlineLvl w:val="2"/>
    </w:pPr>
    <w:rPr>
      <w:rFonts w:ascii="Palatino Linotype" w:hAnsi="Palatino Linotype" w:eastAsia="Palatino Linotype" w:cs="Palatino Linotype"/>
      <w:sz w:val="28"/>
      <w:szCs w:val="28"/>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hyperlink" Target="mailto:stacey_christensen@byu.edu" TargetMode="External"/><Relationship Id="rId14" Type="http://schemas.openxmlformats.org/officeDocument/2006/relationships/hyperlink" Target="mailto:perform@byu.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2022-09-09T21:46:25Z</dcterms:created>
  <dcterms:modified xsi:type="dcterms:W3CDTF">2022-09-09T21:46:25Z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2019-02-27T00:00:00Z</vt:filetime>
  </property>
  <property fmtid="{D5CDD505-2E9C-101B-9397-08002B2CF9AE}" pid="3" name="Creator">
    <vt:lpwstr>Adobe InDesign CC 14.0 (Windows)</vt:lpwstr>
  </property>
  <property fmtid="{D5CDD505-2E9C-101B-9397-08002B2CF9AE}" pid="4" name="LastSaved">
    <vt:filetime>2022-09-09T00:00:00Z</vt:filetime>
  </property>
  <property fmtid="{D5CDD505-2E9C-101B-9397-08002B2CF9AE}" pid="5" name="Producer">
    <vt:lpwstr>Adobe PDF Library 15.0</vt:lpwstr>
  </property>
</Properties>
</file>